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E6D63" w14:textId="77777777" w:rsidR="0054215D" w:rsidRDefault="0054215D">
      <w:pPr>
        <w:spacing w:before="6"/>
        <w:rPr>
          <w:sz w:val="50"/>
        </w:rPr>
      </w:pPr>
    </w:p>
    <w:p w14:paraId="3C076115" w14:textId="77777777" w:rsidR="0054215D" w:rsidRDefault="00930868" w:rsidP="00EA788A">
      <w:pPr>
        <w:pStyle w:val="BodyText"/>
        <w:jc w:val="right"/>
      </w:pPr>
      <w:r>
        <w:t>APPEAL OF</w:t>
      </w:r>
    </w:p>
    <w:p w14:paraId="02242E9C" w14:textId="77777777" w:rsidR="0054215D" w:rsidRDefault="00930868" w:rsidP="00EA788A">
      <w:pPr>
        <w:ind w:left="1264"/>
      </w:pPr>
      <w:r>
        <w:br w:type="column"/>
      </w:r>
      <w:r>
        <w:rPr>
          <w:color w:val="808080"/>
        </w:rPr>
        <w:t>Date Received:</w:t>
      </w:r>
    </w:p>
    <w:p w14:paraId="411CD131" w14:textId="77777777" w:rsidR="0054215D" w:rsidRDefault="0054215D" w:rsidP="00EA788A">
      <w:pPr>
        <w:sectPr w:rsidR="0054215D">
          <w:footerReference w:type="default" r:id="rId7"/>
          <w:type w:val="continuous"/>
          <w:pgSz w:w="12240" w:h="15840"/>
          <w:pgMar w:top="140" w:right="600" w:bottom="1120" w:left="580" w:header="720" w:footer="932" w:gutter="0"/>
          <w:cols w:num="2" w:space="720" w:equalWidth="0">
            <w:col w:w="6443" w:space="40"/>
            <w:col w:w="4577"/>
          </w:cols>
        </w:sectPr>
      </w:pPr>
    </w:p>
    <w:p w14:paraId="09921953" w14:textId="180D20E3" w:rsidR="0054215D" w:rsidRDefault="00871DC6" w:rsidP="00EA788A">
      <w:pPr>
        <w:pStyle w:val="BodyText"/>
        <w:ind w:left="3147" w:right="2069" w:hanging="600"/>
      </w:pPr>
      <w:r>
        <w:rPr>
          <w:noProof/>
        </w:rPr>
        <mc:AlternateContent>
          <mc:Choice Requires="wps">
            <w:drawing>
              <wp:anchor distT="0" distB="0" distL="114300" distR="114300" simplePos="0" relativeHeight="251461632" behindDoc="1" locked="0" layoutInCell="1" allowOverlap="1" wp14:anchorId="4CD0F8EC" wp14:editId="45819A66">
                <wp:simplePos x="0" y="0"/>
                <wp:positionH relativeFrom="page">
                  <wp:posOffset>2379345</wp:posOffset>
                </wp:positionH>
                <wp:positionV relativeFrom="page">
                  <wp:posOffset>4572635</wp:posOffset>
                </wp:positionV>
                <wp:extent cx="146050" cy="146050"/>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D0D0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AE927" id="Rectangle 13" o:spid="_x0000_s1026" style="position:absolute;margin-left:187.35pt;margin-top:360.05pt;width:11.5pt;height:11.5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ZowIgIAAC0EAAAOAAAAZHJzL2Uyb0RvYy54bWysU1Fv0zAQfkfiP1h+p0lKN0bUdJpahpAG&#10;TAx+gOs4iYXtM2e36fj1OztdKfCGSCTr7Dt/d9935+X1wRq2Vxg0uIZXs5Iz5SS02vUN//b19tUV&#10;ZyEK1woDTjX8UQV+vXr5Yjn6Ws1hANMqZATiQj36hg8x+rooghyUFWEGXjlydoBWRNpiX7QoRkK3&#10;ppiX5WUxArYeQaoQ6HQzOfkq43edkvFz1wUVmWk41RbzinndprVYLUXdo/CDlscyxD9UYYV2lPQE&#10;tRFRsB3qv6CslggBujiTYAvoOi1V5kBsqvIPNg+D8CpzIXGCP8kU/h+s/LS/R6Zb6t2CMycs9egL&#10;qSZcbxSrXieBRh9qinvw95goBn8H8ntgDtYDhakbRBgHJVoqq0rxxW8X0ibQVbYdP0JL8GIXIWt1&#10;6NAmQFKBHXJLHk8tUYfIJB1Wi8vyghonyXW0UwZRP1/2GOJ7BZYlo+FItWdwsb8LcQp9Dkm5HNxq&#10;Y+hc1MaxseFvq8UiXwhgdJucmSP227VBthdpbjbpz8yI/XlYQt6IMExx2TVNlNWRxtpo2/CrMn3T&#10;cVLpnWtz+ii0mWxiY9xRtqTUpPgW2kdSDWGaWXpjZAyAPzkbaV4bHn7sBCrOzAdHyiceacDzZnHx&#10;Zk4bPPdszz3CSYJqeORsMtdxehQ7j7ofKFOVRXFwQ93qdFYydXKq6lgszWTuxfH9pKE/3+eoX698&#10;9QQAAP//AwBQSwMEFAAGAAgAAAAhAKbkAI7eAAAACwEAAA8AAABkcnMvZG93bnJldi54bWxMj8FO&#10;wzAMhu9IvENkJG4s7TqtW2k6TYweOLLtAdLGtBWNU5JsK2+POcHRvz/9/lzuZjuKK/owOFKQLhIQ&#10;SK0zA3UKzqf6aQMiRE1Gj45QwTcG2FX3d6UujLvRO16PsRNcQqHQCvoYp0LK0PZodVi4CYl3H85b&#10;HXn0nTRe37jcjnKZJGtp9UB8odcTvvTYfh4vVoEf6/XhbUPpHusv12zt2R26V6UeH+b9M4iIc/yD&#10;4Vef1aFip8ZdyAQxKsjyVc6ognyZpCCYyLY5Jw0nqywFWZXy/w/VDwAAAP//AwBQSwECLQAUAAYA&#10;CAAAACEAtoM4kv4AAADhAQAAEwAAAAAAAAAAAAAAAAAAAAAAW0NvbnRlbnRfVHlwZXNdLnhtbFBL&#10;AQItABQABgAIAAAAIQA4/SH/1gAAAJQBAAALAAAAAAAAAAAAAAAAAC8BAABfcmVscy8ucmVsc1BL&#10;AQItABQABgAIAAAAIQC97ZowIgIAAC0EAAAOAAAAAAAAAAAAAAAAAC4CAABkcnMvZTJvRG9jLnht&#10;bFBLAQItABQABgAIAAAAIQCm5ACO3gAAAAsBAAAPAAAAAAAAAAAAAAAAAHwEAABkcnMvZG93bnJl&#10;di54bWxQSwUGAAAAAAQABADzAAAAhwUAAAAA&#10;" filled="f" strokecolor="#0d0d0d" strokeweight=".72pt">
                <w10:wrap anchorx="page" anchory="page"/>
              </v:rect>
            </w:pict>
          </mc:Fallback>
        </mc:AlternateContent>
      </w:r>
      <w:r>
        <w:rPr>
          <w:noProof/>
        </w:rPr>
        <mc:AlternateContent>
          <mc:Choice Requires="wps">
            <w:drawing>
              <wp:anchor distT="0" distB="0" distL="114300" distR="114300" simplePos="0" relativeHeight="251462656" behindDoc="1" locked="0" layoutInCell="1" allowOverlap="1" wp14:anchorId="07EA642F" wp14:editId="474378F5">
                <wp:simplePos x="0" y="0"/>
                <wp:positionH relativeFrom="page">
                  <wp:posOffset>3423285</wp:posOffset>
                </wp:positionH>
                <wp:positionV relativeFrom="page">
                  <wp:posOffset>4572635</wp:posOffset>
                </wp:positionV>
                <wp:extent cx="146050" cy="14605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D0D0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6E362" id="Rectangle 12" o:spid="_x0000_s1026" style="position:absolute;margin-left:269.55pt;margin-top:360.05pt;width:11.5pt;height:11.5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sIgIAAC0EAAAOAAAAZHJzL2Uyb0RvYy54bWysU1Fv0zAQfkfiP1h+p0lKN0bUdJpahpAG&#10;TAx+gOs4iYXtM2e36fj1OztdKfCGSCTr7Dt/d9935+X1wRq2Vxg0uIZXs5Iz5SS02vUN//b19tUV&#10;ZyEK1woDTjX8UQV+vXr5Yjn6Ws1hANMqZATiQj36hg8x+rooghyUFWEGXjlydoBWRNpiX7QoRkK3&#10;ppiX5WUxArYeQaoQ6HQzOfkq43edkvFz1wUVmWk41RbzinndprVYLUXdo/CDlscyxD9UYYV2lPQE&#10;tRFRsB3qv6CslggBujiTYAvoOi1V5kBsqvIPNg+D8CpzIXGCP8kU/h+s/LS/R6Zb6t1rzpyw1KMv&#10;pJpwvVGsmieBRh9qinvw95goBn8H8ntgDtYDhakbRBgHJVoqq0rxxW8X0ibQVbYdP0JL8GIXIWt1&#10;6NAmQFKBHXJLHk8tUYfIJB1Wi8vyghonyXW0UwZRP1/2GOJ7BZYlo+FItWdwsb8LcQp9Dkm5HNxq&#10;Y+hc1MaxseFvq8UiXwhgdJucmSP227VBthdpbjbpz8yI/XlYQt6IMExx2TVNlNWRxtpo2/CrMn3T&#10;cVLpnWtz+ii0mWxiY9xRtqTUpPgW2kdSDWGaWXpjZAyAPzkbaV4bHn7sBCrOzAdHyiceacDzZnHx&#10;Zk4bPPdszz3CSYJqeORsMtdxehQ7j7ofKFOVRXFwQ93qdFYydXKq6lgszWTuxfH9pKE/3+eoX698&#10;9QQAAP//AwBQSwMEFAAGAAgAAAAhAGvhJkbeAAAACwEAAA8AAABkcnMvZG93bnJldi54bWxMj8FO&#10;wzAQRO9I/IO1SNyok5SGNsSpKkoOHCn9ACdZkgh7HWy3DX/PcqK32Z3R7NtyO1sjzujD6EhBukhA&#10;ILWuG6lXcPyoH9YgQtTUaeMIFfxggG11e1PqonMXesfzIfaCSygUWsEQ41RIGdoBrQ4LNyGx9+m8&#10;1ZFH38vO6wuXWyOzJMml1SPxhUFP+DJg+3U4WQXe1Pn+bU3pDutv12zs0e37V6Xu7+bdM4iIc/wP&#10;wx8+o0PFTI07UReEUbBablKOKnjKEhacWOUZi4Y3j8sUZFXK6x+qXwAAAP//AwBQSwECLQAUAAYA&#10;CAAAACEAtoM4kv4AAADhAQAAEwAAAAAAAAAAAAAAAAAAAAAAW0NvbnRlbnRfVHlwZXNdLnhtbFBL&#10;AQItABQABgAIAAAAIQA4/SH/1gAAAJQBAAALAAAAAAAAAAAAAAAAAC8BAABfcmVscy8ucmVsc1BL&#10;AQItABQABgAIAAAAIQD+FKFsIgIAAC0EAAAOAAAAAAAAAAAAAAAAAC4CAABkcnMvZTJvRG9jLnht&#10;bFBLAQItABQABgAIAAAAIQBr4SZG3gAAAAsBAAAPAAAAAAAAAAAAAAAAAHwEAABkcnMvZG93bnJl&#10;di54bWxQSwUGAAAAAAQABADzAAAAhwUAAAAA&#10;" filled="f" strokecolor="#0d0d0d" strokeweight=".72pt">
                <w10:wrap anchorx="page" anchory="page"/>
              </v:rect>
            </w:pict>
          </mc:Fallback>
        </mc:AlternateContent>
      </w:r>
      <w:r>
        <w:rPr>
          <w:noProof/>
        </w:rPr>
        <mc:AlternateContent>
          <mc:Choice Requires="wps">
            <w:drawing>
              <wp:anchor distT="0" distB="0" distL="114300" distR="114300" simplePos="0" relativeHeight="251463680" behindDoc="1" locked="0" layoutInCell="1" allowOverlap="1" wp14:anchorId="46120882" wp14:editId="71145C83">
                <wp:simplePos x="0" y="0"/>
                <wp:positionH relativeFrom="page">
                  <wp:posOffset>4560570</wp:posOffset>
                </wp:positionH>
                <wp:positionV relativeFrom="page">
                  <wp:posOffset>4572635</wp:posOffset>
                </wp:positionV>
                <wp:extent cx="146050" cy="14605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D0D0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EF5B6" id="Rectangle 11" o:spid="_x0000_s1026" style="position:absolute;margin-left:359.1pt;margin-top:360.05pt;width:11.5pt;height:11.5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xxIAIAAC0EAAAOAAAAZHJzL2Uyb0RvYy54bWysU1GP0zAMfkfiP0R5Z22n3XFU606njUNI&#10;B3fi4AdkabpGJHFwsnXj1+Ok29jBG6KVIjt2Ptuf7fnt3hq2Uxg0uIZXk5Iz5SS02m0a/u3r/Zsb&#10;zkIUrhUGnGr4QQV+u3j9aj74Wk2hB9MqZATiQj34hvcx+rooguyVFWECXjkydoBWRFJxU7QoBkK3&#10;ppiW5XUxALYeQaoQ6HY1Gvki43edkvGx64KKzDSccov5xHyu01ks5qLeoPC9lsc0xD9kYYV2FPQM&#10;tRJRsC3qv6CslggBujiRYAvoOi1VroGqqco/qnnuhVe5FiIn+DNN4f/Bys+7J2S6pd5NOXPCUo++&#10;EGvCbYxiVZUIGnyoye/ZP2EqMfgHkN8Dc7DsyU3dIcLQK9FSWtm/ePEgKYGesvXwCVqCF9sImat9&#10;hzYBEgtsn1tyOLdE7SOTdFnNrssrapwk01GmjApRnx57DPGDAsuS0HCk3DO42D2EOLqeXFIsB/fa&#10;mNx149jQ8HfVbJYfBDC6TcZcI27WS4NsJ9LcrNKfmKC4L9wS8kqEfvTLpnGirI401kbbht+U6Ruv&#10;E0vvXZvDR6HNKBOqcQR+YmpkfA3tgVhDGGeWdoyEHvAnZwPNa8PDj61AxZn56Ij5VEca8KzMrt5O&#10;ScFLy/rSIpwkqIZHzkZxGcel2HrUm54iVZkUB3fUrU5nJlN+Y1bHZGkmMyfH/UlDf6lnr99bvvgF&#10;AAD//wMAUEsDBBQABgAIAAAAIQCdvH/T3QAAAAsBAAAPAAAAZHJzL2Rvd25yZXYueG1sTI/BTsMw&#10;EETvSPyDtUjcqOOA2jTEqSpKDhxp+wFOsk0i4nWw3Tb8PdsT3GZ3RrNvi81sR3FBHwZHGtQiAYHU&#10;uHagTsPxUD1lIEI01JrREWr4wQCb8v6uMHnrrvSJl33sBJdQyI2GPsYplzI0PVoTFm5CYu/kvDWR&#10;R9/J1psrl9tRpkmylNYMxBd6M+Fbj83X/mw1+LFa7j4yUlusvl29tke36961fnyYt68gIs7xLww3&#10;fEaHkplqd6Y2iFHDSmUpR1mkiQLBidWL4k19E88KZFnI/z+UvwAAAP//AwBQSwECLQAUAAYACAAA&#10;ACEAtoM4kv4AAADhAQAAEwAAAAAAAAAAAAAAAAAAAAAAW0NvbnRlbnRfVHlwZXNdLnhtbFBLAQIt&#10;ABQABgAIAAAAIQA4/SH/1gAAAJQBAAALAAAAAAAAAAAAAAAAAC8BAABfcmVscy8ucmVsc1BLAQIt&#10;ABQABgAIAAAAIQDosRxxIAIAAC0EAAAOAAAAAAAAAAAAAAAAAC4CAABkcnMvZTJvRG9jLnhtbFBL&#10;AQItABQABgAIAAAAIQCdvH/T3QAAAAsBAAAPAAAAAAAAAAAAAAAAAHoEAABkcnMvZG93bnJldi54&#10;bWxQSwUGAAAAAAQABADzAAAAhAUAAAAA&#10;" filled="f" strokecolor="#0d0d0d" strokeweight=".72pt">
                <w10:wrap anchorx="page" anchory="page"/>
              </v:rect>
            </w:pict>
          </mc:Fallback>
        </mc:AlternateContent>
      </w:r>
      <w:r>
        <w:rPr>
          <w:noProof/>
        </w:rPr>
        <mc:AlternateContent>
          <mc:Choice Requires="wps">
            <w:drawing>
              <wp:anchor distT="0" distB="0" distL="114300" distR="114300" simplePos="0" relativeHeight="251464704" behindDoc="1" locked="0" layoutInCell="1" allowOverlap="1" wp14:anchorId="3CDD4E3A" wp14:editId="151E49A6">
                <wp:simplePos x="0" y="0"/>
                <wp:positionH relativeFrom="page">
                  <wp:posOffset>5612130</wp:posOffset>
                </wp:positionH>
                <wp:positionV relativeFrom="page">
                  <wp:posOffset>4572635</wp:posOffset>
                </wp:positionV>
                <wp:extent cx="146050" cy="14605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D0D0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DBB99" id="Rectangle 10" o:spid="_x0000_s1026" style="position:absolute;margin-left:441.9pt;margin-top:360.05pt;width:11.5pt;height:11.5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e8IAIAAC0EAAAOAAAAZHJzL2Uyb0RvYy54bWysU1Fv0zAQfkfiP1h+p0mqboxo6TS1DCEN&#10;NjH4Aa7jJBa2z5zdpuXXc3a6rsAbIpGss+/83X3fna9v9tawncKgwTW8mpWcKSeh1a5v+Levd2+u&#10;OAtRuFYYcKrhBxX4zfL1q+vR12oOA5hWISMQF+rRN3yI0ddFEeSgrAgz8MqRswO0ItIW+6JFMRK6&#10;NcW8LC+LEbD1CFKFQKfrycmXGb/rlIwPXRdUZKbhVFvMK+Z1k9ZieS3qHoUftDyWIf6hCiu0o6Qn&#10;qLWIgm1R/wVltUQI0MWZBFtA12mpMgdiU5V/sHkahFeZC4kT/Emm8P9g5efdIzLdUu8qzpyw1KMv&#10;pJpwvVGsygKNPtQU9+QfMVEM/h7k98AcrAYKU7eIMA5KtFRWlQQtfruQNoGuss34CVqCF9sIWat9&#10;hzYBkgpsn1tyOLVE7SOTdFgtLssLapwk19FOGUT9fNljiB8UWJaMhiPVnsHF7j7EKfQ5JOVycKeN&#10;yV03jo0Nf1ctFvlCAKPb5Mwcsd+sDLKdSHOzTn9mRuzPwxLyWoRhisuuaaKsjjTWRtuGX5Xpm46T&#10;Su9dm9NHoc1kExvjjrIlpdLwhnoD7YFUQ5hmlt4YGQPgT85GmteGhx9bgYoz89GR8olHGvC8WVy8&#10;ndMGzz2bc49wkqAaHjmbzFWcHsXWo+4HylRlURzcUrc6nZV8qepYLM1k7sXx/aShP9/nqJdXvvwF&#10;AAD//wMAUEsDBBQABgAIAAAAIQAdkm/O3QAAAAsBAAAPAAAAZHJzL2Rvd25yZXYueG1sTI9NTsMw&#10;EIX3SNzBGiR21E6L0jTEqSpKFixpewAnniYR8TjEbhtuz7CC5fvRm2+K7ewGccUp9J40JAsFAqnx&#10;tqdWw+lYPWUgQjRkzeAJNXxjgG15f1eY3PobfeD1EFvBIxRyo6GLccylDE2HzoSFH5E4O/vJmchy&#10;aqWdzI3H3SCXSqXSmZ74QmdGfO2w+TxcnIZpqNL9e0bJDqsvX2/cye/bN60fH+bdC4iIc/wrwy8+&#10;o0PJTLW/kA1i0JBlK0aPGtZLlYDgxkal7NTsPK8SkGUh//9Q/gAAAP//AwBQSwECLQAUAAYACAAA&#10;ACEAtoM4kv4AAADhAQAAEwAAAAAAAAAAAAAAAAAAAAAAW0NvbnRlbnRfVHlwZXNdLnhtbFBLAQIt&#10;ABQABgAIAAAAIQA4/SH/1gAAAJQBAAALAAAAAAAAAAAAAAAAAC8BAABfcmVscy8ucmVsc1BLAQIt&#10;ABQABgAIAAAAIQDiHGe8IAIAAC0EAAAOAAAAAAAAAAAAAAAAAC4CAABkcnMvZTJvRG9jLnhtbFBL&#10;AQItABQABgAIAAAAIQAdkm/O3QAAAAsBAAAPAAAAAAAAAAAAAAAAAHoEAABkcnMvZG93bnJldi54&#10;bWxQSwUGAAAAAAQABADzAAAAhAUAAAAA&#10;" filled="f" strokecolor="#0d0d0d" strokeweight=".72pt">
                <w10:wrap anchorx="page" anchory="page"/>
              </v:rect>
            </w:pict>
          </mc:Fallback>
        </mc:AlternateContent>
      </w:r>
      <w:r>
        <w:rPr>
          <w:noProof/>
        </w:rPr>
        <mc:AlternateContent>
          <mc:Choice Requires="wps">
            <w:drawing>
              <wp:anchor distT="0" distB="0" distL="114300" distR="114300" simplePos="0" relativeHeight="251465728" behindDoc="1" locked="0" layoutInCell="1" allowOverlap="1" wp14:anchorId="110EC93C" wp14:editId="3052E204">
                <wp:simplePos x="0" y="0"/>
                <wp:positionH relativeFrom="page">
                  <wp:posOffset>5685155</wp:posOffset>
                </wp:positionH>
                <wp:positionV relativeFrom="page">
                  <wp:posOffset>6026785</wp:posOffset>
                </wp:positionV>
                <wp:extent cx="146050" cy="14605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D0D0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EF34F" id="Rectangle 9" o:spid="_x0000_s1026" style="position:absolute;margin-left:447.65pt;margin-top:474.55pt;width:11.5pt;height:11.5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rIIQIAACwEAAAOAAAAZHJzL2Uyb0RvYy54bWysU1Fv0zAQfkfiP1h+p0mqbmzR0mlqGUIa&#10;bGLwA1zHSSxsnzm7Tcuv5+x0pcAbIpGss+/83X3fnW9u99awncKgwTW8mpWcKSeh1a5v+Ncv92+u&#10;OAtRuFYYcKrhBxX47fL1q5vR12oOA5hWISMQF+rRN3yI0ddFEeSgrAgz8MqRswO0ItIW+6JFMRK6&#10;NcW8LC+LEbD1CFKFQKfrycmXGb/rlIyPXRdUZKbhVFvMK+Z1k9ZieSPqHoUftDyWIf6hCiu0o6Qn&#10;qLWIgm1R/wVltUQI0MWZBFtA12mpMgdiU5V/sHkehFeZC4kT/Emm8P9g5afdEzLdUu9IHics9egz&#10;qSZcbxS7TvqMPtQU9uyfMDEM/gHkt8AcrAaKUneIMA5KtFRVleKL3y6kTaCrbDN+hJbQxTZClmrf&#10;oU2AJALb544cTh1R+8gkHVaLy/KCCpPkOtopg6hfLnsM8b0Cy5LRcKTSM7jYPYQ4hb6EpFwO7rUx&#10;dC5q49jY8OtqscgXAhjdJmfmiP1mZZDtRBqbdfozM2J/HpaQ1yIMU1x2TQNldaSpNto2/KpM33Sc&#10;VHrn2pw+Cm0mm9gYd5QtKTUpvoH2QKohTCNLT4yMAfAHZyONa8PD961AxZn54Ej5xCPNd94sLt7O&#10;aYPnns25RzhJUA2PnE3mKk5vYutR9wNlqrIoDu6oW53OSqZOTlUdi6WRzL04Pp808+f7HPXrkS9/&#10;AgAA//8DAFBLAwQUAAYACAAAACEAhDuOJ94AAAALAQAADwAAAGRycy9kb3ducmV2LnhtbEyPTU7D&#10;MBBG90jcwRokdtRxgZKkcaqKkgVLSg/gJEMS1R6H2G3D7RlWdDc/T9+8KTazs+KMUxg8aVCLBARS&#10;49uBOg2Hz+ohBRGiodZYT6jhBwNsytubwuStv9AHnvexExxCITca+hjHXMrQ9OhMWPgRiXdffnIm&#10;cjt1sp3MhcOdlcskWUlnBuILvRnxtcfmuD85DZOtVrv3lNQWq29fZ+7gd92b1vd383YNIuIc/2H4&#10;02d1KNmp9idqg7Aa0uz5kVEN2VOmQDCRqZQnNRcvSwWyLOT1D+UvAAAA//8DAFBLAQItABQABgAI&#10;AAAAIQC2gziS/gAAAOEBAAATAAAAAAAAAAAAAAAAAAAAAABbQ29udGVudF9UeXBlc10ueG1sUEsB&#10;Ai0AFAAGAAgAAAAhADj9If/WAAAAlAEAAAsAAAAAAAAAAAAAAAAALwEAAF9yZWxzLy5yZWxzUEsB&#10;Ai0AFAAGAAgAAAAhACg1OsghAgAALAQAAA4AAAAAAAAAAAAAAAAALgIAAGRycy9lMm9Eb2MueG1s&#10;UEsBAi0AFAAGAAgAAAAhAIQ7jifeAAAACwEAAA8AAAAAAAAAAAAAAAAAewQAAGRycy9kb3ducmV2&#10;LnhtbFBLBQYAAAAABAAEAPMAAACGBQAAAAA=&#10;" filled="f" strokecolor="#0d0d0d" strokeweight=".72pt">
                <w10:wrap anchorx="page" anchory="page"/>
              </v:rect>
            </w:pict>
          </mc:Fallback>
        </mc:AlternateContent>
      </w:r>
      <w:r>
        <w:rPr>
          <w:noProof/>
        </w:rPr>
        <mc:AlternateContent>
          <mc:Choice Requires="wps">
            <w:drawing>
              <wp:anchor distT="0" distB="0" distL="114300" distR="114300" simplePos="0" relativeHeight="251466752" behindDoc="1" locked="0" layoutInCell="1" allowOverlap="1" wp14:anchorId="7F4AC52E" wp14:editId="58F6BF8C">
                <wp:simplePos x="0" y="0"/>
                <wp:positionH relativeFrom="page">
                  <wp:posOffset>6365240</wp:posOffset>
                </wp:positionH>
                <wp:positionV relativeFrom="page">
                  <wp:posOffset>6026785</wp:posOffset>
                </wp:positionV>
                <wp:extent cx="146050" cy="14605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D0D0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C67E7" id="Rectangle 8" o:spid="_x0000_s1026" style="position:absolute;margin-left:501.2pt;margin-top:474.55pt;width:11.5pt;height:11.5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6QIAIAACsEAAAOAAAAZHJzL2Uyb0RvYy54bWysU1Fv0zAQfkfiP1h+p0mqboyo6TS1DCEN&#10;mBj8ANdxEgvbZ85u0/LrOTtdKfCGSCTr7Dt/d9935+XtwRq2Vxg0uIZXs5Iz5SS02vUN//rl/tUN&#10;ZyEK1woDTjX8qAK/Xb18sRx9reYwgGkVMgJxoR59w4cYfV0UQQ7KijADrxw5O0ArIm2xL1oUI6Fb&#10;U8zL8roYAVuPIFUIdLqZnHyV8btOyfip64KKzDScaot5xbxu01qslqLuUfhBy1MZ4h+qsEI7SnqG&#10;2ogo2A71X1BWS4QAXZxJsAV0nZYqcyA2VfkHm6dBeJW5kDjBn2UK/w9Wftw/ItNtw99w5oSlFn0m&#10;0YTrjWI3SZ7Rh5qinvwjJoLBP4D8FpiD9UBR6g4RxkGJloqqUnzx24W0CXSVbccP0BK62EXISh06&#10;tAmQNGCH3JDjuSHqEJmkw2pxXV5R2yS5TnbKIOrnyx5DfKfAsmQ0HKn0DC72DyFOoc8hKZeDe20M&#10;nYvaODYS6WqxyBcCGN0mZ+aI/XZtkO1FmppN+jMzYn8ZlpA3IgxTXHZN82R1pKE22jb8pkzfdJxU&#10;euvanD4KbSab2Bh3ki0pNSm+hfZIqiFME0svjIwB8AdnI01rw8P3nUDFmXnvSPnEI4133iyuXs9p&#10;g5ee7aVHOElQDY+cTeY6Tk9i51H3A2WqsigO7qhbnc5Kpk5OVZ2KpYnMvTi9njTyl/sc9euNr34C&#10;AAD//wMAUEsDBBQABgAIAAAAIQCqb/lL3gAAAA0BAAAPAAAAZHJzL2Rvd25yZXYueG1sTI/BTsMw&#10;EETvSPyDtUjcqJ2olCbEqSpKDhxb+gFOsiQR8TrYbhv+nu2JHmf2aXam2Mx2FGf0YXCkIVkoEEiN&#10;awfqNBw/q6c1iBANtWZ0hBp+McCmvL8rTN66C+3xfIid4BAKudHQxzjlUoamR2vCwk1IfPty3prI&#10;0ney9ebC4XaUqVIrac1A/KE3E7712HwfTlaDH6vV7mNNyRarH1dn9uh23bvWjw/z9hVExDn+w3Ct&#10;z9Wh5E61O1EbxMhaqXTJrIZsmSUgrohKn9mq2XpJE5BlIW9XlH8AAAD//wMAUEsBAi0AFAAGAAgA&#10;AAAhALaDOJL+AAAA4QEAABMAAAAAAAAAAAAAAAAAAAAAAFtDb250ZW50X1R5cGVzXS54bWxQSwEC&#10;LQAUAAYACAAAACEAOP0h/9YAAACUAQAACwAAAAAAAAAAAAAAAAAvAQAAX3JlbHMvLnJlbHNQSwEC&#10;LQAUAAYACAAAACEAAadekCACAAArBAAADgAAAAAAAAAAAAAAAAAuAgAAZHJzL2Uyb0RvYy54bWxQ&#10;SwECLQAUAAYACAAAACEAqm/5S94AAAANAQAADwAAAAAAAAAAAAAAAAB6BAAAZHJzL2Rvd25yZXYu&#10;eG1sUEsFBgAAAAAEAAQA8wAAAIUFAAAAAA==&#10;" filled="f" strokecolor="#0d0d0d" strokeweight=".72pt">
                <w10:wrap anchorx="page" anchory="page"/>
              </v:rect>
            </w:pict>
          </mc:Fallback>
        </mc:AlternateContent>
      </w:r>
      <w:r>
        <w:rPr>
          <w:noProof/>
        </w:rPr>
        <mc:AlternateContent>
          <mc:Choice Requires="wps">
            <w:drawing>
              <wp:anchor distT="0" distB="0" distL="114300" distR="114300" simplePos="0" relativeHeight="251467776" behindDoc="1" locked="0" layoutInCell="1" allowOverlap="1" wp14:anchorId="727B735D" wp14:editId="023C74C6">
                <wp:simplePos x="0" y="0"/>
                <wp:positionH relativeFrom="page">
                  <wp:posOffset>554990</wp:posOffset>
                </wp:positionH>
                <wp:positionV relativeFrom="page">
                  <wp:posOffset>6991350</wp:posOffset>
                </wp:positionV>
                <wp:extent cx="146050" cy="14605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D0D0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E10FC" id="Rectangle 7" o:spid="_x0000_s1026" style="position:absolute;margin-left:43.7pt;margin-top:550.5pt;width:11.5pt;height:11.5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cIAIAACsEAAAOAAAAZHJzL2Uyb0RvYy54bWysU1Fv0zAQfkfiP1h+p0mqboOo6TS1DCEN&#10;mBj8ANdxEgvbZ85u0/LrOTtdKfCGSCTr7Dt/d9935+XtwRq2Vxg0uIZXs5Iz5SS02vUN//rl/tVr&#10;zkIUrhUGnGr4UQV+u3r5Yjn6Ws1hANMqZATiQj36hg8x+rooghyUFWEGXjlydoBWRNpiX7QoRkK3&#10;ppiX5XUxArYeQaoQ6HQzOfkq43edkvFT1wUVmWk41RbzinndprVYLUXdo/CDlqcyxD9UYYV2lPQM&#10;tRFRsB3qv6CslggBujiTYAvoOi1V5kBsqvIPNk+D8CpzIXGCP8sU/h+s/Lh/RKbbhlOjnLDUos8k&#10;mnC9UewmyTP6UFPUk3/ERDD4B5DfAnOwHihK3SHCOCjRUlFVii9+u5A2ga6y7fgBWkIXuwhZqUOH&#10;NgGSBuyQG3I8N0QdIpN0WC2uyytqmyTXyU4ZRP182WOI7xRYloyGI5WewcX+IcQp9Dkk5XJwr42h&#10;c1Ebx8aGv6kWi3whgNFtcmaO2G/XBtlepKnZpD8zI/aXYQl5I8IwxWXXNE9WRxpqoy2pWqZvOk4q&#10;vXVtTh+FNpNNbIw7yZaUmhTfQnsk1RCmiaUXRsYA+IOzkaa14eH7TqDizLx3pHzikcY7bxZXN3Pa&#10;4KVne+kRThJUwyNnk7mO05PYedT9QJmqLIqDO+pWp7OSqZNTVadiaSJzL06vJ4385T5H/Xrjq58A&#10;AAD//wMAUEsDBBQABgAIAAAAIQA/+vWY3AAAAAwBAAAPAAAAZHJzL2Rvd25yZXYueG1sTI/BTsMw&#10;EETvSPyDtUjcqJ2qKiHEqSpKDhwp/QAnWZIIex1stw1/z+YEt93Z0eybcjc7Ky4Y4uhJQ7ZSIJBa&#10;343Uazh91A85iJgMdcZ6Qg0/GGFX3d6Upuj8ld7xcky94BCKhdEwpDQVUsZ2QGfiyk9IfPv0wZnE&#10;a+hlF8yVw52Va6W20pmR+MNgJnwZsP06np2GYOvt4S2nbI/1t2+e3Mkf+let7+/m/TOIhHP6M8OC&#10;z+hQMVPjz9RFYTXkjxt2sp6pjEstjkyx1CzDeqNAVqX8X6L6BQAA//8DAFBLAQItABQABgAIAAAA&#10;IQC2gziS/gAAAOEBAAATAAAAAAAAAAAAAAAAAAAAAABbQ29udGVudF9UeXBlc10ueG1sUEsBAi0A&#10;FAAGAAgAAAAhADj9If/WAAAAlAEAAAsAAAAAAAAAAAAAAAAALwEAAF9yZWxzLy5yZWxzUEsBAi0A&#10;FAAGAAgAAAAhADcib9wgAgAAKwQAAA4AAAAAAAAAAAAAAAAALgIAAGRycy9lMm9Eb2MueG1sUEsB&#10;Ai0AFAAGAAgAAAAhAD/69ZjcAAAADAEAAA8AAAAAAAAAAAAAAAAAegQAAGRycy9kb3ducmV2Lnht&#10;bFBLBQYAAAAABAAEAPMAAACDBQAAAAA=&#10;" filled="f" strokecolor="#0d0d0d" strokeweight=".72pt">
                <w10:wrap anchorx="page" anchory="page"/>
              </v:rect>
            </w:pict>
          </mc:Fallback>
        </mc:AlternateContent>
      </w:r>
      <w:r>
        <w:rPr>
          <w:noProof/>
        </w:rPr>
        <mc:AlternateContent>
          <mc:Choice Requires="wps">
            <w:drawing>
              <wp:anchor distT="0" distB="0" distL="114300" distR="114300" simplePos="0" relativeHeight="251468800" behindDoc="1" locked="0" layoutInCell="1" allowOverlap="1" wp14:anchorId="0505A828" wp14:editId="14D3D1CD">
                <wp:simplePos x="0" y="0"/>
                <wp:positionH relativeFrom="page">
                  <wp:posOffset>554990</wp:posOffset>
                </wp:positionH>
                <wp:positionV relativeFrom="page">
                  <wp:posOffset>7437755</wp:posOffset>
                </wp:positionV>
                <wp:extent cx="146050" cy="14605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D0D0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D13F7" id="Rectangle 6" o:spid="_x0000_s1026" style="position:absolute;margin-left:43.7pt;margin-top:585.65pt;width:11.5pt;height:11.5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2N8IQIAACsEAAAOAAAAZHJzL2Uyb0RvYy54bWysU1Fv0zAQfkfiP1h+p0mqrhtR02lqGUIa&#10;bGLwA1zHaSxsnzm7Tcuv5+x0pcAbIpGss+/83X3fnRe3B2vYXmHQ4BpeTUrOlJPQardt+Ncv929u&#10;OAtRuFYYcKrhRxX47fL1q8XgazWFHkyrkBGIC/XgG97H6OuiCLJXVoQJeOXI2QFaEWmL26JFMRC6&#10;NcW0LOfFANh6BKlCoNP16OTLjN91SsbHrgsqMtNwqi3mFfO6SWuxXIh6i8L3Wp7KEP9QhRXaUdIz&#10;1FpEwXao/4KyWiIE6OJEgi2g67RUmQOxqco/2Dz3wqvMhcQJ/ixT+H+w8tP+CZluG37NmROWWvSZ&#10;RBNuaxSbJ3kGH2qKevZPmAgG/wDyW2AOVj1FqTtEGHolWiqqSvHFbxfSJtBVthk+QkvoYhchK3Xo&#10;0CZA0oAdckOO54aoQ2SSDqvZvLyitklyneyUQdQvlz2G+F6BZcloOFLpGVzsH0IcQ19CUi4H99oY&#10;Ohe1cWxo+NtqNssXAhjdJmfmiNvNyiDbizQ16/RnZsT+Miwhr0Xox7jsGufJ6khDbbRt+E2ZvvE4&#10;qfTOtTl9FNqMNrEx7iRbUmpUfAPtkVRDGCeWXhgZPeAPzgaa1oaH7zuBijPzwZHyiUca77yZXV1P&#10;aYOXns2lRzhJUA2PnI3mKo5PYudRb3vKVGVRHNxRtzqdlUydHKs6FUsTmXtxej1p5C/3OerXG1/+&#10;BAAA//8DAFBLAwQUAAYACAAAACEAMwSa0t0AAAAMAQAADwAAAGRycy9kb3ducmV2LnhtbEyPwU7D&#10;MBBE70j8g7VI3KhjWrVpiFNVlBw40vYDnHhJIux1sN02/D3OCW67M6PZt+VusoZd0YfBkQSxyIAh&#10;tU4P1Ek4n+qnHFiIirQyjlDCDwbYVfd3pSq0u9EHXo+xY6mEQqEk9DGOBeeh7dGqsHAjUvI+nbcq&#10;ptV3XHt1S+XW8OcsW3OrBkoXejXia4/t1/FiJXhTrw/vOYk91t+u2dqzO3RvUj4+TPsXYBGn+BeG&#10;GT+hQ5WYGnchHZiRkG9WKZl0sRFLYHNCZElq5mG7WgKvSv7/ieoXAAD//wMAUEsBAi0AFAAGAAgA&#10;AAAhALaDOJL+AAAA4QEAABMAAAAAAAAAAAAAAAAAAAAAAFtDb250ZW50X1R5cGVzXS54bWxQSwEC&#10;LQAUAAYACAAAACEAOP0h/9YAAACUAQAACwAAAAAAAAAAAAAAAAAvAQAAX3JlbHMvLnJlbHNQSwEC&#10;LQAUAAYACAAAACEA/ctjfCECAAArBAAADgAAAAAAAAAAAAAAAAAuAgAAZHJzL2Uyb0RvYy54bWxQ&#10;SwECLQAUAAYACAAAACEAMwSa0t0AAAAMAQAADwAAAAAAAAAAAAAAAAB7BAAAZHJzL2Rvd25yZXYu&#10;eG1sUEsFBgAAAAAEAAQA8wAAAIUFAAAAAA==&#10;" filled="f" strokecolor="#0d0d0d" strokeweight=".72pt">
                <w10:wrap anchorx="page" anchory="page"/>
              </v:rect>
            </w:pict>
          </mc:Fallback>
        </mc:AlternateContent>
      </w:r>
      <w:r>
        <w:rPr>
          <w:noProof/>
        </w:rPr>
        <mc:AlternateContent>
          <mc:Choice Requires="wps">
            <w:drawing>
              <wp:anchor distT="0" distB="0" distL="114300" distR="114300" simplePos="0" relativeHeight="251469824" behindDoc="1" locked="0" layoutInCell="1" allowOverlap="1" wp14:anchorId="4510B343" wp14:editId="5CB275C3">
                <wp:simplePos x="0" y="0"/>
                <wp:positionH relativeFrom="page">
                  <wp:posOffset>554990</wp:posOffset>
                </wp:positionH>
                <wp:positionV relativeFrom="page">
                  <wp:posOffset>7886700</wp:posOffset>
                </wp:positionV>
                <wp:extent cx="146050" cy="1460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D0D0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15066" id="Rectangle 5" o:spid="_x0000_s1026" style="position:absolute;margin-left:43.7pt;margin-top:621pt;width:11.5pt;height:11.5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TXIQIAACsEAAAOAAAAZHJzL2Uyb0RvYy54bWysU1GP0zAMfkfiP0R5Z22nbRzVutNp4xDS&#10;AScOfkCWpmtEEgcnWzd+PU66GwPeEK0UObHz2d9nZ3l7tIYdFAYNruHVpORMOQmtdruGf/1y/+qG&#10;sxCFa4UBpxp+UoHfrl6+WA6+VlPowbQKGYG4UA++4X2Mvi6KIHtlRZiAV46cHaAVkba4K1oUA6Fb&#10;U0zLclEMgK1HkCoEOt2MTr7K+F2nZPzUdUFFZhpOtcW8Yl63aS1WS1HvUPhey3MZ4h+qsEI7SnqB&#10;2ogo2B71X1BWS4QAXZxIsAV0nZYqcyA2VfkHm6deeJW5kDjBX2QK/w9Wfjw8ItNtwxecOWGpRZ9J&#10;NOF2RrF5kmfwoaaoJ/+IiWDwDyC/BeZg3VOUukOEoVeipaKqFF/8diFtAl1l2+EDtIQu9hGyUscO&#10;bQIkDdgxN+R0aYg6RibpsJotyjm1TZLrbKcMon6+7DHEdwosS0bDkUrP4OLwEOIY+hyScjm418bQ&#10;uaiNY0PD31SzWb4QwOg2OTNH3G3XBtlBpKnZpD8zI/bXYQl5I0I/xmXXOE9WRxpqo23Db8r0jcdJ&#10;pbeuzemj0Ga0iY1xZ9mSUqPiW2hPpBrCOLH0wsjoAX9wNtC0Njx83wtUnJn3jpRPPNJ4581s/npK&#10;G7z2bK89wkmCanjkbDTXcXwSe49611OmKovi4I661emsZOrkWNW5WJrI3Ivz60kjf73PUb/e+Oon&#10;AAAA//8DAFBLAwQUAAYACAAAACEABIBANtwAAAAMAQAADwAAAGRycy9kb3ducmV2LnhtbEyPwW6D&#10;MBBE75X6D9ZW6q0xoJQQiomiphx6bJIPMHgLqHhNsZPQv+9yao87O5p5U+xmO4grTr53pCBeRSCQ&#10;Gmd6ahWcT9VTBsIHTUYPjlDBD3rYlfd3hc6Nu9EHXo+hFRxCPtcKuhDGXErfdGi1X7kRiX+fbrI6&#10;8Dm10kz6xuF2kEkUpdLqnrih0yO+dth8HS9WwTRU6eE9o3iP1bert/bsDu2bUo8P8/4FRMA5/Jlh&#10;wWd0KJmpdhcyXgwKss2anawn64RHLY44YqlepPQ5AlkW8v+I8hcAAP//AwBQSwECLQAUAAYACAAA&#10;ACEAtoM4kv4AAADhAQAAEwAAAAAAAAAAAAAAAAAAAAAAW0NvbnRlbnRfVHlwZXNdLnhtbFBLAQIt&#10;ABQABgAIAAAAIQA4/SH/1gAAAJQBAAALAAAAAAAAAAAAAAAAAC8BAABfcmVscy8ucmVsc1BLAQIt&#10;ABQABgAIAAAAIQDajuTXIQIAACsEAAAOAAAAAAAAAAAAAAAAAC4CAABkcnMvZTJvRG9jLnhtbFBL&#10;AQItABQABgAIAAAAIQAEgEA23AAAAAwBAAAPAAAAAAAAAAAAAAAAAHsEAABkcnMvZG93bnJldi54&#10;bWxQSwUGAAAAAAQABADzAAAAhAUAAAAA&#10;" filled="f" strokecolor="#0d0d0d" strokeweight=".72pt">
                <w10:wrap anchorx="page" anchory="page"/>
              </v:rect>
            </w:pict>
          </mc:Fallback>
        </mc:AlternateContent>
      </w:r>
      <w:r w:rsidR="00930868">
        <w:t>DISMISSAL, SUSPENSION, DEMOTION, OR INVOLUNTARY TRANSFER</w:t>
      </w:r>
    </w:p>
    <w:p w14:paraId="44E24B6F" w14:textId="77777777" w:rsidR="0054215D" w:rsidRDefault="0054215D">
      <w:pPr>
        <w:spacing w:before="2"/>
        <w:rPr>
          <w:b/>
          <w:sz w:val="20"/>
        </w:rPr>
      </w:pP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804"/>
      </w:tblGrid>
      <w:tr w:rsidR="0054215D" w14:paraId="736AB2D6" w14:textId="77777777">
        <w:trPr>
          <w:trHeight w:val="822"/>
        </w:trPr>
        <w:tc>
          <w:tcPr>
            <w:tcW w:w="10804" w:type="dxa"/>
          </w:tcPr>
          <w:p w14:paraId="3874C9B3" w14:textId="77777777" w:rsidR="0054215D" w:rsidRDefault="00930868">
            <w:pPr>
              <w:pStyle w:val="TableParagraph"/>
              <w:spacing w:before="114" w:line="276" w:lineRule="auto"/>
              <w:rPr>
                <w:sz w:val="24"/>
              </w:rPr>
            </w:pPr>
            <w:r>
              <w:rPr>
                <w:sz w:val="24"/>
              </w:rPr>
              <w:t>This</w:t>
            </w:r>
            <w:r>
              <w:rPr>
                <w:spacing w:val="-13"/>
                <w:sz w:val="24"/>
              </w:rPr>
              <w:t xml:space="preserve"> </w:t>
            </w:r>
            <w:r>
              <w:rPr>
                <w:sz w:val="24"/>
              </w:rPr>
              <w:t>form</w:t>
            </w:r>
            <w:r>
              <w:rPr>
                <w:spacing w:val="-14"/>
                <w:sz w:val="24"/>
              </w:rPr>
              <w:t xml:space="preserve"> </w:t>
            </w:r>
            <w:r>
              <w:rPr>
                <w:sz w:val="24"/>
              </w:rPr>
              <w:t>is</w:t>
            </w:r>
            <w:r>
              <w:rPr>
                <w:spacing w:val="-9"/>
                <w:sz w:val="24"/>
              </w:rPr>
              <w:t xml:space="preserve"> </w:t>
            </w:r>
            <w:r>
              <w:rPr>
                <w:spacing w:val="2"/>
                <w:sz w:val="24"/>
              </w:rPr>
              <w:t>required</w:t>
            </w:r>
            <w:r>
              <w:rPr>
                <w:spacing w:val="-9"/>
                <w:sz w:val="24"/>
              </w:rPr>
              <w:t xml:space="preserve"> </w:t>
            </w:r>
            <w:r>
              <w:rPr>
                <w:spacing w:val="2"/>
                <w:sz w:val="24"/>
              </w:rPr>
              <w:t>for</w:t>
            </w:r>
            <w:r>
              <w:rPr>
                <w:spacing w:val="-8"/>
                <w:sz w:val="24"/>
              </w:rPr>
              <w:t xml:space="preserve"> </w:t>
            </w:r>
            <w:r>
              <w:rPr>
                <w:sz w:val="24"/>
              </w:rPr>
              <w:t>an</w:t>
            </w:r>
            <w:r>
              <w:rPr>
                <w:spacing w:val="-12"/>
                <w:sz w:val="24"/>
              </w:rPr>
              <w:t xml:space="preserve"> </w:t>
            </w:r>
            <w:r>
              <w:rPr>
                <w:sz w:val="24"/>
              </w:rPr>
              <w:t>employee</w:t>
            </w:r>
            <w:r>
              <w:rPr>
                <w:spacing w:val="-16"/>
                <w:sz w:val="24"/>
              </w:rPr>
              <w:t xml:space="preserve"> </w:t>
            </w:r>
            <w:r>
              <w:rPr>
                <w:sz w:val="24"/>
              </w:rPr>
              <w:t>or</w:t>
            </w:r>
            <w:r>
              <w:rPr>
                <w:spacing w:val="-17"/>
                <w:sz w:val="24"/>
              </w:rPr>
              <w:t xml:space="preserve"> </w:t>
            </w:r>
            <w:r>
              <w:rPr>
                <w:sz w:val="24"/>
              </w:rPr>
              <w:t>former</w:t>
            </w:r>
            <w:r>
              <w:rPr>
                <w:spacing w:val="-16"/>
                <w:sz w:val="24"/>
              </w:rPr>
              <w:t xml:space="preserve"> </w:t>
            </w:r>
            <w:r>
              <w:rPr>
                <w:sz w:val="24"/>
              </w:rPr>
              <w:t>employee</w:t>
            </w:r>
            <w:r>
              <w:rPr>
                <w:spacing w:val="-11"/>
                <w:sz w:val="24"/>
              </w:rPr>
              <w:t xml:space="preserve"> </w:t>
            </w:r>
            <w:r>
              <w:rPr>
                <w:sz w:val="24"/>
              </w:rPr>
              <w:t>to</w:t>
            </w:r>
            <w:r>
              <w:rPr>
                <w:spacing w:val="-12"/>
                <w:sz w:val="24"/>
              </w:rPr>
              <w:t xml:space="preserve"> </w:t>
            </w:r>
            <w:r>
              <w:rPr>
                <w:sz w:val="24"/>
              </w:rPr>
              <w:t>request</w:t>
            </w:r>
            <w:r>
              <w:rPr>
                <w:spacing w:val="-12"/>
                <w:sz w:val="24"/>
              </w:rPr>
              <w:t xml:space="preserve"> </w:t>
            </w:r>
            <w:r>
              <w:rPr>
                <w:sz w:val="24"/>
              </w:rPr>
              <w:t>a</w:t>
            </w:r>
            <w:r>
              <w:rPr>
                <w:spacing w:val="-16"/>
                <w:sz w:val="24"/>
              </w:rPr>
              <w:t xml:space="preserve"> </w:t>
            </w:r>
            <w:r>
              <w:rPr>
                <w:sz w:val="24"/>
              </w:rPr>
              <w:t>hearing</w:t>
            </w:r>
            <w:r>
              <w:rPr>
                <w:spacing w:val="-16"/>
                <w:sz w:val="24"/>
              </w:rPr>
              <w:t xml:space="preserve"> </w:t>
            </w:r>
            <w:r>
              <w:rPr>
                <w:sz w:val="24"/>
              </w:rPr>
              <w:t>to</w:t>
            </w:r>
            <w:r>
              <w:rPr>
                <w:spacing w:val="-14"/>
                <w:sz w:val="24"/>
              </w:rPr>
              <w:t xml:space="preserve"> </w:t>
            </w:r>
            <w:r>
              <w:rPr>
                <w:sz w:val="24"/>
              </w:rPr>
              <w:t>determine</w:t>
            </w:r>
            <w:r>
              <w:rPr>
                <w:spacing w:val="-16"/>
                <w:sz w:val="24"/>
              </w:rPr>
              <w:t xml:space="preserve"> </w:t>
            </w:r>
            <w:r>
              <w:rPr>
                <w:sz w:val="24"/>
              </w:rPr>
              <w:t>the</w:t>
            </w:r>
            <w:r>
              <w:rPr>
                <w:spacing w:val="-16"/>
                <w:sz w:val="24"/>
              </w:rPr>
              <w:t xml:space="preserve"> </w:t>
            </w:r>
            <w:r>
              <w:rPr>
                <w:sz w:val="24"/>
              </w:rPr>
              <w:t>reasonableness of his or her dismissal, suspension, demotion, or involuntary</w:t>
            </w:r>
            <w:r>
              <w:rPr>
                <w:spacing w:val="-8"/>
                <w:sz w:val="24"/>
              </w:rPr>
              <w:t xml:space="preserve"> </w:t>
            </w:r>
            <w:r>
              <w:rPr>
                <w:sz w:val="24"/>
              </w:rPr>
              <w:t>transfer.</w:t>
            </w:r>
          </w:p>
        </w:tc>
      </w:tr>
      <w:tr w:rsidR="0054215D" w14:paraId="5E207AD5" w14:textId="77777777">
        <w:trPr>
          <w:trHeight w:val="350"/>
        </w:trPr>
        <w:tc>
          <w:tcPr>
            <w:tcW w:w="10804" w:type="dxa"/>
            <w:shd w:val="clear" w:color="auto" w:fill="D9D9D9"/>
          </w:tcPr>
          <w:p w14:paraId="5F5BC1A3" w14:textId="77777777" w:rsidR="0054215D" w:rsidRDefault="00930868">
            <w:pPr>
              <w:pStyle w:val="TableParagraph"/>
              <w:spacing w:before="37"/>
              <w:ind w:left="67"/>
              <w:rPr>
                <w:b/>
                <w:sz w:val="24"/>
              </w:rPr>
            </w:pPr>
            <w:r>
              <w:rPr>
                <w:b/>
                <w:sz w:val="24"/>
              </w:rPr>
              <w:t>Appellant Information (required section)</w:t>
            </w:r>
          </w:p>
        </w:tc>
      </w:tr>
      <w:tr w:rsidR="0054215D" w14:paraId="073130A2" w14:textId="77777777">
        <w:trPr>
          <w:trHeight w:val="431"/>
        </w:trPr>
        <w:tc>
          <w:tcPr>
            <w:tcW w:w="10804" w:type="dxa"/>
          </w:tcPr>
          <w:p w14:paraId="1F151772" w14:textId="77777777" w:rsidR="0054215D" w:rsidRDefault="00930868">
            <w:pPr>
              <w:pStyle w:val="TableParagraph"/>
              <w:spacing w:before="68"/>
              <w:rPr>
                <w:sz w:val="24"/>
              </w:rPr>
            </w:pPr>
            <w:r>
              <w:rPr>
                <w:sz w:val="24"/>
              </w:rPr>
              <w:t>Name:</w:t>
            </w:r>
          </w:p>
        </w:tc>
      </w:tr>
      <w:tr w:rsidR="0054215D" w14:paraId="38C7604E" w14:textId="77777777" w:rsidTr="008B1B9C">
        <w:trPr>
          <w:trHeight w:val="1137"/>
        </w:trPr>
        <w:tc>
          <w:tcPr>
            <w:tcW w:w="10804" w:type="dxa"/>
          </w:tcPr>
          <w:p w14:paraId="05235D85" w14:textId="77777777" w:rsidR="0054215D" w:rsidRDefault="00930868">
            <w:pPr>
              <w:pStyle w:val="TableParagraph"/>
              <w:spacing w:before="68"/>
              <w:rPr>
                <w:sz w:val="24"/>
              </w:rPr>
            </w:pPr>
            <w:r>
              <w:rPr>
                <w:sz w:val="24"/>
              </w:rPr>
              <w:t>Mailing Address:</w:t>
            </w:r>
          </w:p>
        </w:tc>
      </w:tr>
      <w:tr w:rsidR="0054215D" w14:paraId="7A325C91" w14:textId="77777777">
        <w:trPr>
          <w:trHeight w:val="437"/>
        </w:trPr>
        <w:tc>
          <w:tcPr>
            <w:tcW w:w="10804" w:type="dxa"/>
          </w:tcPr>
          <w:p w14:paraId="53C65186" w14:textId="77777777" w:rsidR="0054215D" w:rsidRDefault="00930868">
            <w:pPr>
              <w:pStyle w:val="TableParagraph"/>
              <w:spacing w:before="71"/>
              <w:rPr>
                <w:sz w:val="24"/>
              </w:rPr>
            </w:pPr>
            <w:r>
              <w:rPr>
                <w:sz w:val="24"/>
              </w:rPr>
              <w:t>Contact Phone:</w:t>
            </w:r>
          </w:p>
        </w:tc>
      </w:tr>
      <w:tr w:rsidR="0054215D" w14:paraId="5E0463C4" w14:textId="77777777">
        <w:trPr>
          <w:trHeight w:val="436"/>
        </w:trPr>
        <w:tc>
          <w:tcPr>
            <w:tcW w:w="10804" w:type="dxa"/>
          </w:tcPr>
          <w:p w14:paraId="79160D2D" w14:textId="77777777" w:rsidR="0054215D" w:rsidRDefault="00930868">
            <w:pPr>
              <w:pStyle w:val="TableParagraph"/>
              <w:spacing w:before="68"/>
              <w:rPr>
                <w:sz w:val="24"/>
              </w:rPr>
            </w:pPr>
            <w:r>
              <w:rPr>
                <w:sz w:val="24"/>
              </w:rPr>
              <w:t>Email:</w:t>
            </w:r>
          </w:p>
        </w:tc>
      </w:tr>
      <w:tr w:rsidR="0054215D" w14:paraId="2E323051" w14:textId="77777777">
        <w:trPr>
          <w:trHeight w:val="436"/>
        </w:trPr>
        <w:tc>
          <w:tcPr>
            <w:tcW w:w="10804" w:type="dxa"/>
          </w:tcPr>
          <w:p w14:paraId="6974501C" w14:textId="77777777" w:rsidR="0054215D" w:rsidRDefault="00930868">
            <w:pPr>
              <w:pStyle w:val="TableParagraph"/>
              <w:spacing w:before="68"/>
              <w:rPr>
                <w:sz w:val="24"/>
              </w:rPr>
            </w:pPr>
            <w:r>
              <w:rPr>
                <w:sz w:val="24"/>
              </w:rPr>
              <w:t>Employee I.D. #:</w:t>
            </w:r>
          </w:p>
        </w:tc>
      </w:tr>
      <w:tr w:rsidR="0054215D" w14:paraId="4BA1DA99" w14:textId="77777777" w:rsidTr="00F93EF6">
        <w:trPr>
          <w:trHeight w:val="246"/>
        </w:trPr>
        <w:tc>
          <w:tcPr>
            <w:tcW w:w="10804" w:type="dxa"/>
          </w:tcPr>
          <w:p w14:paraId="56746DB7" w14:textId="77777777" w:rsidR="0054215D" w:rsidRDefault="00930868">
            <w:pPr>
              <w:pStyle w:val="TableParagraph"/>
              <w:spacing w:before="68"/>
              <w:rPr>
                <w:sz w:val="24"/>
              </w:rPr>
            </w:pPr>
            <w:r>
              <w:rPr>
                <w:sz w:val="24"/>
              </w:rPr>
              <w:t>Department/Agency at time of Action:</w:t>
            </w:r>
          </w:p>
        </w:tc>
      </w:tr>
      <w:tr w:rsidR="0054215D" w14:paraId="4EA65F25" w14:textId="77777777" w:rsidTr="004858BE">
        <w:trPr>
          <w:trHeight w:val="70"/>
        </w:trPr>
        <w:tc>
          <w:tcPr>
            <w:tcW w:w="10804" w:type="dxa"/>
            <w:shd w:val="clear" w:color="auto" w:fill="D9D9D9"/>
          </w:tcPr>
          <w:p w14:paraId="1B4C069C" w14:textId="77777777" w:rsidR="0054215D" w:rsidRDefault="00930868">
            <w:pPr>
              <w:pStyle w:val="TableParagraph"/>
              <w:spacing w:before="37"/>
              <w:ind w:left="67"/>
              <w:rPr>
                <w:b/>
                <w:sz w:val="24"/>
              </w:rPr>
            </w:pPr>
            <w:r>
              <w:rPr>
                <w:b/>
                <w:sz w:val="24"/>
              </w:rPr>
              <w:t>Appeal Information (required section)</w:t>
            </w:r>
          </w:p>
        </w:tc>
      </w:tr>
      <w:tr w:rsidR="0054215D" w14:paraId="22009E66" w14:textId="77777777">
        <w:trPr>
          <w:trHeight w:val="554"/>
        </w:trPr>
        <w:tc>
          <w:tcPr>
            <w:tcW w:w="10804" w:type="dxa"/>
          </w:tcPr>
          <w:p w14:paraId="5F9CEB6D" w14:textId="68783125" w:rsidR="0054215D" w:rsidRDefault="00930868" w:rsidP="00634E6D">
            <w:pPr>
              <w:pStyle w:val="TableParagraph"/>
              <w:tabs>
                <w:tab w:val="left" w:pos="3360"/>
                <w:tab w:val="left" w:pos="5004"/>
                <w:tab w:val="left" w:pos="6795"/>
                <w:tab w:val="left" w:pos="8453"/>
              </w:tabs>
              <w:spacing w:before="68"/>
              <w:ind w:left="0"/>
              <w:rPr>
                <w:sz w:val="24"/>
              </w:rPr>
            </w:pPr>
            <w:r>
              <w:rPr>
                <w:sz w:val="24"/>
              </w:rPr>
              <w:t>I am appealing the</w:t>
            </w:r>
            <w:r>
              <w:rPr>
                <w:spacing w:val="-4"/>
                <w:sz w:val="24"/>
              </w:rPr>
              <w:t xml:space="preserve"> </w:t>
            </w:r>
            <w:r>
              <w:rPr>
                <w:sz w:val="24"/>
              </w:rPr>
              <w:t>action</w:t>
            </w:r>
            <w:r>
              <w:rPr>
                <w:spacing w:val="2"/>
                <w:sz w:val="24"/>
              </w:rPr>
              <w:t xml:space="preserve"> </w:t>
            </w:r>
            <w:r>
              <w:rPr>
                <w:sz w:val="24"/>
              </w:rPr>
              <w:t>of:</w:t>
            </w:r>
            <w:r>
              <w:rPr>
                <w:sz w:val="24"/>
              </w:rPr>
              <w:tab/>
              <w:t>Dismissal</w:t>
            </w:r>
            <w:r>
              <w:rPr>
                <w:sz w:val="24"/>
              </w:rPr>
              <w:tab/>
              <w:t>Suspension</w:t>
            </w:r>
            <w:r>
              <w:rPr>
                <w:sz w:val="24"/>
              </w:rPr>
              <w:tab/>
              <w:t>Demotion</w:t>
            </w:r>
            <w:r>
              <w:rPr>
                <w:sz w:val="24"/>
              </w:rPr>
              <w:tab/>
              <w:t>Involuntary</w:t>
            </w:r>
            <w:r>
              <w:rPr>
                <w:spacing w:val="-6"/>
                <w:sz w:val="24"/>
              </w:rPr>
              <w:t xml:space="preserve"> </w:t>
            </w:r>
            <w:r>
              <w:rPr>
                <w:sz w:val="24"/>
              </w:rPr>
              <w:t>Transfer</w:t>
            </w:r>
          </w:p>
        </w:tc>
      </w:tr>
      <w:tr w:rsidR="0054215D" w14:paraId="25EAD9BC" w14:textId="77777777" w:rsidTr="00CC01CA">
        <w:trPr>
          <w:trHeight w:val="1731"/>
        </w:trPr>
        <w:tc>
          <w:tcPr>
            <w:tcW w:w="10804" w:type="dxa"/>
          </w:tcPr>
          <w:p w14:paraId="0CC974D1" w14:textId="77777777" w:rsidR="0054215D" w:rsidRDefault="00930868">
            <w:pPr>
              <w:pStyle w:val="TableParagraph"/>
              <w:tabs>
                <w:tab w:val="left" w:pos="6818"/>
              </w:tabs>
              <w:spacing w:before="68"/>
              <w:rPr>
                <w:sz w:val="24"/>
              </w:rPr>
            </w:pPr>
            <w:r>
              <w:rPr>
                <w:sz w:val="24"/>
              </w:rPr>
              <w:t>The effective date of the action</w:t>
            </w:r>
            <w:r>
              <w:rPr>
                <w:spacing w:val="-10"/>
                <w:sz w:val="24"/>
              </w:rPr>
              <w:t xml:space="preserve"> </w:t>
            </w:r>
            <w:r>
              <w:rPr>
                <w:sz w:val="24"/>
              </w:rPr>
              <w:t xml:space="preserve">was:  </w:t>
            </w:r>
            <w:r>
              <w:rPr>
                <w:sz w:val="24"/>
                <w:u w:val="single"/>
              </w:rPr>
              <w:t xml:space="preserve"> </w:t>
            </w:r>
            <w:r>
              <w:rPr>
                <w:sz w:val="24"/>
                <w:u w:val="single"/>
              </w:rPr>
              <w:tab/>
            </w:r>
          </w:p>
          <w:p w14:paraId="27932D86" w14:textId="77777777" w:rsidR="0054215D" w:rsidRDefault="00930868">
            <w:pPr>
              <w:pStyle w:val="TableParagraph"/>
              <w:spacing w:before="72"/>
              <w:rPr>
                <w:i/>
                <w:sz w:val="24"/>
              </w:rPr>
            </w:pPr>
            <w:r>
              <w:rPr>
                <w:i/>
                <w:sz w:val="24"/>
              </w:rPr>
              <w:t>Note: The appeal will be deemed timely if it is postmarked or received by the Administrator of the Division</w:t>
            </w:r>
            <w:r>
              <w:rPr>
                <w:i/>
                <w:spacing w:val="-24"/>
                <w:sz w:val="24"/>
              </w:rPr>
              <w:t xml:space="preserve"> </w:t>
            </w:r>
            <w:r>
              <w:rPr>
                <w:i/>
                <w:sz w:val="24"/>
              </w:rPr>
              <w:t xml:space="preserve">of Human Resource Management </w:t>
            </w:r>
            <w:r>
              <w:rPr>
                <w:b/>
                <w:i/>
                <w:sz w:val="24"/>
              </w:rPr>
              <w:t>within the first 10 working days after the effective date of the</w:t>
            </w:r>
            <w:r>
              <w:rPr>
                <w:b/>
                <w:i/>
                <w:spacing w:val="-8"/>
                <w:sz w:val="24"/>
              </w:rPr>
              <w:t xml:space="preserve"> </w:t>
            </w:r>
            <w:r>
              <w:rPr>
                <w:b/>
                <w:i/>
                <w:sz w:val="24"/>
              </w:rPr>
              <w:t>action</w:t>
            </w:r>
            <w:r>
              <w:rPr>
                <w:i/>
                <w:sz w:val="24"/>
              </w:rPr>
              <w:t>.</w:t>
            </w:r>
          </w:p>
          <w:p w14:paraId="54463EFA" w14:textId="46327F80" w:rsidR="0054215D" w:rsidRDefault="00930868">
            <w:pPr>
              <w:pStyle w:val="TableParagraph"/>
              <w:spacing w:before="1"/>
              <w:ind w:right="355"/>
              <w:rPr>
                <w:b/>
                <w:i/>
                <w:sz w:val="24"/>
              </w:rPr>
            </w:pPr>
            <w:r>
              <w:rPr>
                <w:b/>
                <w:i/>
                <w:sz w:val="24"/>
              </w:rPr>
              <w:t xml:space="preserve">This appeal form </w:t>
            </w:r>
            <w:r w:rsidRPr="000511D5">
              <w:rPr>
                <w:b/>
                <w:i/>
                <w:sz w:val="24"/>
                <w:u w:val="single"/>
              </w:rPr>
              <w:t>must</w:t>
            </w:r>
            <w:r>
              <w:rPr>
                <w:b/>
                <w:i/>
                <w:sz w:val="24"/>
              </w:rPr>
              <w:t xml:space="preserve"> be accompanied by the</w:t>
            </w:r>
            <w:r w:rsidR="00D90B9D">
              <w:rPr>
                <w:b/>
                <w:i/>
                <w:sz w:val="24"/>
              </w:rPr>
              <w:t xml:space="preserve"> appointing authority’s</w:t>
            </w:r>
            <w:r>
              <w:rPr>
                <w:b/>
                <w:i/>
                <w:sz w:val="24"/>
              </w:rPr>
              <w:t xml:space="preserve"> written decision regarding the proposed action provided to the employee pursuant to subsection 7 of NAC</w:t>
            </w:r>
            <w:r>
              <w:rPr>
                <w:b/>
                <w:i/>
                <w:spacing w:val="-11"/>
                <w:sz w:val="24"/>
              </w:rPr>
              <w:t xml:space="preserve"> </w:t>
            </w:r>
            <w:r>
              <w:rPr>
                <w:b/>
                <w:i/>
                <w:sz w:val="24"/>
              </w:rPr>
              <w:t>284.6561.</w:t>
            </w:r>
          </w:p>
        </w:tc>
      </w:tr>
      <w:tr w:rsidR="0054215D" w14:paraId="6BFB4D36" w14:textId="77777777">
        <w:trPr>
          <w:trHeight w:val="1120"/>
        </w:trPr>
        <w:tc>
          <w:tcPr>
            <w:tcW w:w="10804" w:type="dxa"/>
          </w:tcPr>
          <w:p w14:paraId="3DAFBDC4" w14:textId="77777777" w:rsidR="0054215D" w:rsidRDefault="00930868">
            <w:pPr>
              <w:pStyle w:val="TableParagraph"/>
              <w:tabs>
                <w:tab w:val="left" w:pos="8566"/>
                <w:tab w:val="left" w:pos="9637"/>
              </w:tabs>
              <w:spacing w:before="68"/>
              <w:rPr>
                <w:sz w:val="24"/>
              </w:rPr>
            </w:pPr>
            <w:r>
              <w:rPr>
                <w:sz w:val="24"/>
              </w:rPr>
              <w:t>Immediately prior to the action, were you a permanent, classified,</w:t>
            </w:r>
            <w:r>
              <w:rPr>
                <w:spacing w:val="-11"/>
                <w:sz w:val="24"/>
              </w:rPr>
              <w:t xml:space="preserve"> </w:t>
            </w:r>
            <w:r>
              <w:rPr>
                <w:sz w:val="24"/>
              </w:rPr>
              <w:t>State</w:t>
            </w:r>
            <w:r>
              <w:rPr>
                <w:spacing w:val="-2"/>
                <w:sz w:val="24"/>
              </w:rPr>
              <w:t xml:space="preserve"> </w:t>
            </w:r>
            <w:r>
              <w:rPr>
                <w:sz w:val="24"/>
              </w:rPr>
              <w:t>employee?</w:t>
            </w:r>
            <w:r>
              <w:rPr>
                <w:sz w:val="24"/>
              </w:rPr>
              <w:tab/>
              <w:t>Yes</w:t>
            </w:r>
            <w:r>
              <w:rPr>
                <w:sz w:val="24"/>
              </w:rPr>
              <w:tab/>
              <w:t>No</w:t>
            </w:r>
          </w:p>
          <w:p w14:paraId="1A0FD216" w14:textId="77777777" w:rsidR="0054215D" w:rsidRDefault="00930868">
            <w:pPr>
              <w:pStyle w:val="TableParagraph"/>
              <w:spacing w:before="70"/>
              <w:rPr>
                <w:i/>
                <w:sz w:val="24"/>
              </w:rPr>
            </w:pPr>
            <w:r>
              <w:rPr>
                <w:i/>
                <w:sz w:val="24"/>
              </w:rPr>
              <w:t>Note:</w:t>
            </w:r>
            <w:r>
              <w:rPr>
                <w:i/>
                <w:spacing w:val="-16"/>
                <w:sz w:val="24"/>
              </w:rPr>
              <w:t xml:space="preserve"> </w:t>
            </w:r>
            <w:r>
              <w:rPr>
                <w:i/>
                <w:sz w:val="24"/>
              </w:rPr>
              <w:t>Employees</w:t>
            </w:r>
            <w:r>
              <w:rPr>
                <w:i/>
                <w:spacing w:val="-15"/>
                <w:sz w:val="24"/>
              </w:rPr>
              <w:t xml:space="preserve"> </w:t>
            </w:r>
            <w:r>
              <w:rPr>
                <w:i/>
                <w:sz w:val="24"/>
              </w:rPr>
              <w:t>who</w:t>
            </w:r>
            <w:r>
              <w:rPr>
                <w:i/>
                <w:spacing w:val="-15"/>
                <w:sz w:val="24"/>
              </w:rPr>
              <w:t xml:space="preserve"> </w:t>
            </w:r>
            <w:r>
              <w:rPr>
                <w:i/>
                <w:sz w:val="24"/>
              </w:rPr>
              <w:t>were</w:t>
            </w:r>
            <w:r>
              <w:rPr>
                <w:i/>
                <w:spacing w:val="-16"/>
                <w:sz w:val="24"/>
              </w:rPr>
              <w:t xml:space="preserve"> </w:t>
            </w:r>
            <w:r>
              <w:rPr>
                <w:i/>
                <w:sz w:val="24"/>
              </w:rPr>
              <w:t>probationary,</w:t>
            </w:r>
            <w:r>
              <w:rPr>
                <w:i/>
                <w:spacing w:val="-16"/>
                <w:sz w:val="24"/>
              </w:rPr>
              <w:t xml:space="preserve"> </w:t>
            </w:r>
            <w:r>
              <w:rPr>
                <w:i/>
                <w:sz w:val="24"/>
              </w:rPr>
              <w:t>unclassified,</w:t>
            </w:r>
            <w:r>
              <w:rPr>
                <w:i/>
                <w:spacing w:val="-15"/>
                <w:sz w:val="24"/>
              </w:rPr>
              <w:t xml:space="preserve"> </w:t>
            </w:r>
            <w:r>
              <w:rPr>
                <w:i/>
                <w:sz w:val="24"/>
              </w:rPr>
              <w:t>or</w:t>
            </w:r>
            <w:r>
              <w:rPr>
                <w:i/>
                <w:spacing w:val="-15"/>
                <w:sz w:val="24"/>
              </w:rPr>
              <w:t xml:space="preserve"> </w:t>
            </w:r>
            <w:r>
              <w:rPr>
                <w:i/>
                <w:sz w:val="24"/>
              </w:rPr>
              <w:t>not</w:t>
            </w:r>
            <w:r>
              <w:rPr>
                <w:i/>
                <w:spacing w:val="-15"/>
                <w:sz w:val="24"/>
              </w:rPr>
              <w:t xml:space="preserve"> </w:t>
            </w:r>
            <w:r>
              <w:rPr>
                <w:i/>
                <w:sz w:val="24"/>
              </w:rPr>
              <w:t>employed</w:t>
            </w:r>
            <w:r>
              <w:rPr>
                <w:i/>
                <w:spacing w:val="-13"/>
                <w:sz w:val="24"/>
              </w:rPr>
              <w:t xml:space="preserve"> </w:t>
            </w:r>
            <w:r>
              <w:rPr>
                <w:i/>
                <w:sz w:val="24"/>
              </w:rPr>
              <w:t>by</w:t>
            </w:r>
            <w:r>
              <w:rPr>
                <w:i/>
                <w:spacing w:val="-17"/>
                <w:sz w:val="24"/>
              </w:rPr>
              <w:t xml:space="preserve"> </w:t>
            </w:r>
            <w:r>
              <w:rPr>
                <w:i/>
                <w:sz w:val="24"/>
              </w:rPr>
              <w:t>the</w:t>
            </w:r>
            <w:r>
              <w:rPr>
                <w:i/>
                <w:spacing w:val="-16"/>
                <w:sz w:val="24"/>
              </w:rPr>
              <w:t xml:space="preserve"> </w:t>
            </w:r>
            <w:r>
              <w:rPr>
                <w:i/>
                <w:sz w:val="24"/>
              </w:rPr>
              <w:t>Executive</w:t>
            </w:r>
            <w:r>
              <w:rPr>
                <w:i/>
                <w:spacing w:val="-16"/>
                <w:sz w:val="24"/>
              </w:rPr>
              <w:t xml:space="preserve"> </w:t>
            </w:r>
            <w:r>
              <w:rPr>
                <w:i/>
                <w:sz w:val="24"/>
              </w:rPr>
              <w:t>Branch</w:t>
            </w:r>
            <w:r>
              <w:rPr>
                <w:i/>
                <w:spacing w:val="-16"/>
                <w:sz w:val="24"/>
              </w:rPr>
              <w:t xml:space="preserve"> </w:t>
            </w:r>
            <w:r>
              <w:rPr>
                <w:i/>
                <w:sz w:val="24"/>
              </w:rPr>
              <w:t>or</w:t>
            </w:r>
            <w:r>
              <w:rPr>
                <w:i/>
                <w:spacing w:val="-15"/>
                <w:sz w:val="24"/>
              </w:rPr>
              <w:t xml:space="preserve"> </w:t>
            </w:r>
            <w:r>
              <w:rPr>
                <w:i/>
                <w:sz w:val="24"/>
              </w:rPr>
              <w:t>the</w:t>
            </w:r>
            <w:r>
              <w:rPr>
                <w:i/>
                <w:spacing w:val="-17"/>
                <w:sz w:val="24"/>
              </w:rPr>
              <w:t xml:space="preserve"> </w:t>
            </w:r>
            <w:r>
              <w:rPr>
                <w:i/>
                <w:sz w:val="24"/>
              </w:rPr>
              <w:t>Nevada System of Higher Education are not eligible to appeal the</w:t>
            </w:r>
            <w:r>
              <w:rPr>
                <w:i/>
                <w:spacing w:val="-3"/>
                <w:sz w:val="24"/>
              </w:rPr>
              <w:t xml:space="preserve"> </w:t>
            </w:r>
            <w:r>
              <w:rPr>
                <w:i/>
                <w:sz w:val="24"/>
              </w:rPr>
              <w:t>action.</w:t>
            </w:r>
          </w:p>
        </w:tc>
      </w:tr>
      <w:tr w:rsidR="0054215D" w14:paraId="31EE1AC9" w14:textId="77777777">
        <w:trPr>
          <w:trHeight w:val="2885"/>
        </w:trPr>
        <w:tc>
          <w:tcPr>
            <w:tcW w:w="10804" w:type="dxa"/>
          </w:tcPr>
          <w:p w14:paraId="22CE0BCD" w14:textId="77777777" w:rsidR="0054215D" w:rsidRDefault="00930868">
            <w:pPr>
              <w:pStyle w:val="TableParagraph"/>
              <w:spacing w:before="68"/>
              <w:rPr>
                <w:sz w:val="24"/>
              </w:rPr>
            </w:pPr>
            <w:r>
              <w:rPr>
                <w:sz w:val="24"/>
              </w:rPr>
              <w:t>The remedy I seek is:</w:t>
            </w:r>
          </w:p>
          <w:p w14:paraId="55A782A0" w14:textId="77777777" w:rsidR="0054215D" w:rsidRDefault="00930868">
            <w:pPr>
              <w:pStyle w:val="TableParagraph"/>
              <w:spacing w:before="113" w:line="276" w:lineRule="auto"/>
              <w:ind w:left="511" w:right="322" w:hanging="24"/>
              <w:rPr>
                <w:sz w:val="24"/>
              </w:rPr>
            </w:pPr>
            <w:r>
              <w:rPr>
                <w:sz w:val="24"/>
              </w:rPr>
              <w:t>For the dismissal, suspension or demotion to be set aside; and to be reinstated with full pay and benefits for the period the action was in effect.</w:t>
            </w:r>
          </w:p>
          <w:p w14:paraId="164B1516" w14:textId="77777777" w:rsidR="0054215D" w:rsidRDefault="00930868">
            <w:pPr>
              <w:pStyle w:val="TableParagraph"/>
              <w:spacing w:before="69" w:line="278" w:lineRule="auto"/>
              <w:ind w:left="511" w:right="170" w:hanging="24"/>
              <w:rPr>
                <w:sz w:val="24"/>
              </w:rPr>
            </w:pPr>
            <w:r>
              <w:rPr>
                <w:sz w:val="24"/>
              </w:rPr>
              <w:t>For the involuntary transfer to be set aside; to be returned to my former position; and if entitled, receive a per diem allowance and travel expenses paid for the period the transfer was in effect.</w:t>
            </w:r>
          </w:p>
          <w:p w14:paraId="5974A21D" w14:textId="77777777" w:rsidR="0054215D" w:rsidRDefault="00930868">
            <w:pPr>
              <w:pStyle w:val="TableParagraph"/>
              <w:tabs>
                <w:tab w:val="left" w:pos="10395"/>
              </w:tabs>
              <w:spacing w:before="65"/>
              <w:ind w:left="487"/>
              <w:rPr>
                <w:sz w:val="24"/>
              </w:rPr>
            </w:pPr>
            <w:r>
              <w:rPr>
                <w:color w:val="0D0D0D"/>
                <w:sz w:val="24"/>
              </w:rPr>
              <w:t>Other:</w:t>
            </w:r>
            <w:r>
              <w:rPr>
                <w:color w:val="0D0D0D"/>
                <w:sz w:val="24"/>
                <w:u w:val="single" w:color="0C0C0C"/>
              </w:rPr>
              <w:t xml:space="preserve"> </w:t>
            </w:r>
            <w:r>
              <w:rPr>
                <w:color w:val="0D0D0D"/>
                <w:sz w:val="24"/>
                <w:u w:val="single" w:color="0C0C0C"/>
              </w:rPr>
              <w:tab/>
            </w:r>
          </w:p>
          <w:p w14:paraId="6A7C2A6B" w14:textId="77777777" w:rsidR="0054215D" w:rsidRDefault="0054215D">
            <w:pPr>
              <w:pStyle w:val="TableParagraph"/>
              <w:spacing w:before="3"/>
              <w:ind w:left="0"/>
              <w:rPr>
                <w:b/>
                <w:sz w:val="29"/>
              </w:rPr>
            </w:pPr>
          </w:p>
          <w:p w14:paraId="38743CB0" w14:textId="2394B7A3" w:rsidR="0054215D" w:rsidRDefault="00871DC6">
            <w:pPr>
              <w:pStyle w:val="TableParagraph"/>
              <w:spacing w:line="20" w:lineRule="exact"/>
              <w:ind w:left="1106"/>
              <w:rPr>
                <w:sz w:val="2"/>
              </w:rPr>
            </w:pPr>
            <w:r>
              <w:rPr>
                <w:noProof/>
                <w:sz w:val="2"/>
              </w:rPr>
              <mc:AlternateContent>
                <mc:Choice Requires="wpg">
                  <w:drawing>
                    <wp:inline distT="0" distB="0" distL="0" distR="0" wp14:anchorId="2CB9FC0A" wp14:editId="65FFDB80">
                      <wp:extent cx="5867400" cy="6350"/>
                      <wp:effectExtent l="7620" t="6350" r="11430" b="635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6350"/>
                                <a:chOff x="0" y="0"/>
                                <a:chExt cx="9240" cy="10"/>
                              </a:xfrm>
                            </wpg:grpSpPr>
                            <wps:wsp>
                              <wps:cNvPr id="5" name="Line 4"/>
                              <wps:cNvCnPr>
                                <a:cxnSpLocks noChangeShapeType="1"/>
                              </wps:cNvCnPr>
                              <wps:spPr bwMode="auto">
                                <a:xfrm>
                                  <a:off x="0" y="5"/>
                                  <a:ext cx="9240" cy="0"/>
                                </a:xfrm>
                                <a:prstGeom prst="line">
                                  <a:avLst/>
                                </a:prstGeom>
                                <a:noFill/>
                                <a:ln w="6096">
                                  <a:solidFill>
                                    <a:srgbClr val="0C0C0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39608E" id="Group 3" o:spid="_x0000_s1026" style="width:462pt;height:.5pt;mso-position-horizontal-relative:char;mso-position-vertical-relative:line" coordsize="9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GuKwIAANEEAAAOAAAAZHJzL2Uyb0RvYy54bWyklM1u4yAQx+8r7Tsg7hs7aZJtrTg9JG0u&#10;2d1I7T7ABGMbFQMCEidvvwN2PppeVq0sIWA+mPn9wbPHQyPJnlsntMrpcJBSwhXThVBVTv++Pv+4&#10;p8R5UAVIrXhOj9zRx/n3b7PWZHykay0LbgkmUS5rTU5r702WJI7VvAE30IYrNJbaNuBxaauksNBi&#10;9kYmozSdJq22hbGacedwd9kZ6TzmL0vO/J+ydNwTmVOszcfRxnEbxmQ+g6yyYGrB+jLgE1U0IBQe&#10;ek61BA9kZ8WHVI1gVjtd+gHTTaLLUjAee8BuhulNNyurdyb2UmVtZc6YEO0Np0+nZb/3G0tEkdMx&#10;JQoalCieSu4CmtZUGXqsrHkxG9v1h9O1Zm8OzcmtPayrzpls21+6wHSw8zqiOZS2CSmwaXKIChzP&#10;CvCDJww3J/fTn+MUhWJom95NeoFYjSp+CGL1Ux/2MBr3McMYkUDWnRYr7CsK7eAlcxeO7mscX2ow&#10;PMrjAqWe4+TEcS0UJ+MOY3RYqI4hO6ieIVF6UYOqeEz1ejTIaxgisO6rkLBwKMB/Mp10t/rE9ALn&#10;PRvIjHV+xXVDwiSnEguOSsF+7Xyo4uIShFP6WUiJ+5BJRVoUKH2YxgCnpSiCMdicrbYLackewptb&#10;hC+2hJZrt3DmElzd+UVTVzdeelXEU2oOxVM/9yBkN8eqpOoRBSqdrltdHDf2hA5V7q8nvpvYSP/G&#10;w8O8Xkevy59o/g8AAP//AwBQSwMEFAAGAAgAAAAhAMfFWnTaAAAAAwEAAA8AAABkcnMvZG93bnJl&#10;di54bWxMj09Lw0AQxe+C32EZwZvdpP5BYzalFPVUhLaCeJtmp0lodjZkt0n67R296GXg8R5vfi9f&#10;TK5VA/Wh8WwgnSWgiEtvG64MfOxebx5BhYhssfVMBs4UYFFcXuSYWT/yhoZtrJSUcMjQQB1jl2kd&#10;ypochpnviMU7+N5hFNlX2vY4Srlr9TxJHrTDhuVDjR2taiqP25Mz8DbiuLxNX4b18bA6f+3u3z/X&#10;KRlzfTUtn0FFmuJfGH7wBR0KYdr7E9ugWgMyJP5e8Z7mdyL3EkpAF7n+z158AwAA//8DAFBLAQIt&#10;ABQABgAIAAAAIQC2gziS/gAAAOEBAAATAAAAAAAAAAAAAAAAAAAAAABbQ29udGVudF9UeXBlc10u&#10;eG1sUEsBAi0AFAAGAAgAAAAhADj9If/WAAAAlAEAAAsAAAAAAAAAAAAAAAAALwEAAF9yZWxzLy5y&#10;ZWxzUEsBAi0AFAAGAAgAAAAhAJMTsa4rAgAA0QQAAA4AAAAAAAAAAAAAAAAALgIAAGRycy9lMm9E&#10;b2MueG1sUEsBAi0AFAAGAAgAAAAhAMfFWnTaAAAAAwEAAA8AAAAAAAAAAAAAAAAAhQQAAGRycy9k&#10;b3ducmV2LnhtbFBLBQYAAAAABAAEAPMAAACMBQAAAAA=&#10;">
                      <v:line id="Line 4" o:spid="_x0000_s1027" style="position:absolute;visibility:visible;mso-wrap-style:square" from="0,5" to="9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sH7wQAAANoAAAAPAAAAZHJzL2Rvd25yZXYueG1sRI/RisIw&#10;FETfhf2HcBd803QFRbpGEVfBPqnVD7jbXNtic1OTqPXvjbCwj8PMnGFmi8404k7O15YVfA0TEMSF&#10;1TWXCk7HzWAKwgdkjY1lUvAkD4v5R2+GqbYPPtA9D6WIEPYpKqhCaFMpfVGRQT+0LXH0ztYZDFG6&#10;UmqHjwg3jRwlyUQarDkuVNjSqqLikt+Mgsxdd8fN7/VQ7H3W/UzWfpTxVKn+Z7f8BhGoC//hv/ZW&#10;KxjD+0q8AXL+AgAA//8DAFBLAQItABQABgAIAAAAIQDb4fbL7gAAAIUBAAATAAAAAAAAAAAAAAAA&#10;AAAAAABbQ29udGVudF9UeXBlc10ueG1sUEsBAi0AFAAGAAgAAAAhAFr0LFu/AAAAFQEAAAsAAAAA&#10;AAAAAAAAAAAAHwEAAF9yZWxzLy5yZWxzUEsBAi0AFAAGAAgAAAAhAPPywfvBAAAA2gAAAA8AAAAA&#10;AAAAAAAAAAAABwIAAGRycy9kb3ducmV2LnhtbFBLBQYAAAAAAwADALcAAAD1AgAAAAA=&#10;" strokecolor="#0c0c0c" strokeweight=".48pt"/>
                      <w10:anchorlock/>
                    </v:group>
                  </w:pict>
                </mc:Fallback>
              </mc:AlternateContent>
            </w:r>
          </w:p>
          <w:p w14:paraId="5E490267" w14:textId="77777777" w:rsidR="0054215D" w:rsidRDefault="00930868">
            <w:pPr>
              <w:pStyle w:val="TableParagraph"/>
              <w:ind w:left="518"/>
              <w:rPr>
                <w:i/>
                <w:sz w:val="24"/>
              </w:rPr>
            </w:pPr>
            <w:r>
              <w:rPr>
                <w:i/>
                <w:color w:val="0D0D0D"/>
                <w:sz w:val="24"/>
              </w:rPr>
              <w:t>Note: “Other” remedies may not be within the jurisdiction of the hearing officer to grant.</w:t>
            </w:r>
          </w:p>
        </w:tc>
      </w:tr>
      <w:tr w:rsidR="0054215D" w14:paraId="3CB8B75D" w14:textId="77777777">
        <w:trPr>
          <w:trHeight w:val="1110"/>
        </w:trPr>
        <w:tc>
          <w:tcPr>
            <w:tcW w:w="10804" w:type="dxa"/>
          </w:tcPr>
          <w:p w14:paraId="1686640B" w14:textId="77777777" w:rsidR="0054215D" w:rsidRDefault="00930868">
            <w:pPr>
              <w:pStyle w:val="TableParagraph"/>
              <w:spacing w:before="68"/>
              <w:ind w:right="52"/>
              <w:rPr>
                <w:sz w:val="24"/>
              </w:rPr>
            </w:pPr>
            <w:r>
              <w:rPr>
                <w:sz w:val="24"/>
              </w:rPr>
              <w:t>Briefly explain why you believe the action taken against you was not reasonable; in the case of an involuntary transfer, please explain how the transfer was made to discipline and/or harass you. Please reference any statute, regulation, policy, or procedure you believe was violated. Attachments may be added.</w:t>
            </w:r>
          </w:p>
        </w:tc>
      </w:tr>
    </w:tbl>
    <w:p w14:paraId="155F3B90" w14:textId="77777777" w:rsidR="0054215D" w:rsidRDefault="0054215D">
      <w:pPr>
        <w:rPr>
          <w:sz w:val="24"/>
        </w:rPr>
        <w:sectPr w:rsidR="0054215D">
          <w:type w:val="continuous"/>
          <w:pgSz w:w="12240" w:h="15840"/>
          <w:pgMar w:top="140" w:right="600" w:bottom="1120" w:left="580" w:header="720" w:footer="720" w:gutter="0"/>
          <w:cols w:space="720"/>
        </w:sectPr>
      </w:pP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804"/>
      </w:tblGrid>
      <w:tr w:rsidR="0054215D" w14:paraId="276381BB" w14:textId="77777777" w:rsidTr="009A2AAA">
        <w:trPr>
          <w:trHeight w:val="167"/>
        </w:trPr>
        <w:tc>
          <w:tcPr>
            <w:tcW w:w="10804" w:type="dxa"/>
            <w:shd w:val="clear" w:color="auto" w:fill="D9D9D9"/>
          </w:tcPr>
          <w:p w14:paraId="017CAF73" w14:textId="77777777" w:rsidR="0054215D" w:rsidRDefault="00930868">
            <w:pPr>
              <w:pStyle w:val="TableParagraph"/>
              <w:spacing w:before="37"/>
              <w:ind w:left="110"/>
              <w:rPr>
                <w:b/>
                <w:sz w:val="24"/>
              </w:rPr>
            </w:pPr>
            <w:r>
              <w:rPr>
                <w:b/>
                <w:sz w:val="24"/>
              </w:rPr>
              <w:lastRenderedPageBreak/>
              <w:t>Appellant Representation (required section)</w:t>
            </w:r>
          </w:p>
        </w:tc>
      </w:tr>
      <w:tr w:rsidR="0054215D" w14:paraId="720472B0" w14:textId="77777777" w:rsidTr="009A2AAA">
        <w:trPr>
          <w:trHeight w:val="2813"/>
        </w:trPr>
        <w:tc>
          <w:tcPr>
            <w:tcW w:w="10804" w:type="dxa"/>
          </w:tcPr>
          <w:p w14:paraId="0D93419C" w14:textId="77777777" w:rsidR="003C4C24" w:rsidRPr="000A1330" w:rsidRDefault="003C4C24" w:rsidP="003C4C24">
            <w:pPr>
              <w:pStyle w:val="TableParagraph"/>
              <w:ind w:left="0" w:right="142"/>
              <w:jc w:val="both"/>
              <w:rPr>
                <w:sz w:val="24"/>
                <w:szCs w:val="24"/>
              </w:rPr>
            </w:pPr>
            <w:r w:rsidRPr="000A1330">
              <w:rPr>
                <w:rFonts w:ascii="Garamond" w:hAnsi="Garamond"/>
                <w:sz w:val="24"/>
                <w:szCs w:val="24"/>
              </w:rPr>
              <w:t>You may represent yourself or be represented by an attorney or other person of your choosing. If a union representative is selected, the representative must be from your assigned bargaining unit’s exclusive representation.</w:t>
            </w:r>
            <w:r w:rsidRPr="000A1330">
              <w:rPr>
                <w:sz w:val="24"/>
                <w:szCs w:val="24"/>
              </w:rPr>
              <w:t xml:space="preserve"> I choose</w:t>
            </w:r>
            <w:r w:rsidRPr="000A1330">
              <w:rPr>
                <w:spacing w:val="-9"/>
                <w:sz w:val="24"/>
                <w:szCs w:val="24"/>
              </w:rPr>
              <w:t xml:space="preserve"> </w:t>
            </w:r>
            <w:r w:rsidRPr="000A1330">
              <w:rPr>
                <w:sz w:val="24"/>
                <w:szCs w:val="24"/>
              </w:rPr>
              <w:t>to:</w:t>
            </w:r>
          </w:p>
          <w:p w14:paraId="6548A89B" w14:textId="474B85BD" w:rsidR="003C4C24" w:rsidRDefault="003C4C24" w:rsidP="003C4C24">
            <w:pPr>
              <w:pStyle w:val="TableParagraph"/>
              <w:ind w:right="142"/>
              <w:jc w:val="both"/>
              <w:rPr>
                <w:sz w:val="24"/>
                <w:szCs w:val="24"/>
              </w:rPr>
            </w:pPr>
            <w:r w:rsidRPr="000A1330">
              <w:rPr>
                <w:sz w:val="24"/>
                <w:szCs w:val="24"/>
              </w:rPr>
              <w:t xml:space="preserve">      </w:t>
            </w:r>
          </w:p>
          <w:p w14:paraId="2F791F39" w14:textId="7A2E0AF2" w:rsidR="003C4C24" w:rsidRPr="000A1330" w:rsidRDefault="003C4C24" w:rsidP="003C4C24">
            <w:pPr>
              <w:pStyle w:val="TableParagraph"/>
              <w:ind w:right="142"/>
              <w:jc w:val="both"/>
              <w:rPr>
                <w:sz w:val="24"/>
                <w:szCs w:val="24"/>
              </w:rPr>
            </w:pPr>
            <w:r>
              <w:rPr>
                <w:sz w:val="24"/>
                <w:szCs w:val="24"/>
              </w:rPr>
              <w:t xml:space="preserve">       Represent myself </w:t>
            </w:r>
          </w:p>
          <w:p w14:paraId="54AF8A2C" w14:textId="5366E9C9" w:rsidR="003C4C24" w:rsidRDefault="003C4C24" w:rsidP="003C4C24">
            <w:pPr>
              <w:pStyle w:val="TableParagraph"/>
              <w:tabs>
                <w:tab w:val="left" w:pos="6407"/>
              </w:tabs>
              <w:ind w:left="0"/>
              <w:jc w:val="both"/>
              <w:rPr>
                <w:sz w:val="24"/>
                <w:szCs w:val="24"/>
              </w:rPr>
            </w:pPr>
            <w:r>
              <w:rPr>
                <w:sz w:val="24"/>
                <w:szCs w:val="24"/>
              </w:rPr>
              <w:t xml:space="preserve">          </w:t>
            </w:r>
            <w:r w:rsidRPr="000A1330">
              <w:rPr>
                <w:sz w:val="24"/>
                <w:szCs w:val="24"/>
              </w:rPr>
              <w:t xml:space="preserve">Designate the following representative to act on my behalf </w:t>
            </w:r>
            <w:proofErr w:type="gramStart"/>
            <w:r w:rsidRPr="000A1330">
              <w:rPr>
                <w:sz w:val="24"/>
                <w:szCs w:val="24"/>
              </w:rPr>
              <w:t>during the cours</w:t>
            </w:r>
            <w:r>
              <w:rPr>
                <w:sz w:val="24"/>
                <w:szCs w:val="24"/>
              </w:rPr>
              <w:t>e o</w:t>
            </w:r>
            <w:r w:rsidRPr="000A1330">
              <w:rPr>
                <w:sz w:val="24"/>
                <w:szCs w:val="24"/>
              </w:rPr>
              <w:t>f</w:t>
            </w:r>
            <w:proofErr w:type="gramEnd"/>
            <w:r w:rsidRPr="000A1330">
              <w:rPr>
                <w:sz w:val="24"/>
                <w:szCs w:val="24"/>
              </w:rPr>
              <w:t xml:space="preserve"> this</w:t>
            </w:r>
            <w:r w:rsidRPr="000A1330">
              <w:rPr>
                <w:spacing w:val="-15"/>
                <w:sz w:val="24"/>
                <w:szCs w:val="24"/>
              </w:rPr>
              <w:t xml:space="preserve"> </w:t>
            </w:r>
            <w:r w:rsidRPr="000A1330">
              <w:rPr>
                <w:sz w:val="24"/>
                <w:szCs w:val="24"/>
              </w:rPr>
              <w:t>appeal:</w:t>
            </w:r>
            <w:r>
              <w:rPr>
                <w:sz w:val="24"/>
                <w:szCs w:val="24"/>
              </w:rPr>
              <w:t xml:space="preserve"> </w:t>
            </w:r>
          </w:p>
          <w:p w14:paraId="6D54AA39" w14:textId="77777777" w:rsidR="003C4C24" w:rsidRDefault="003C4C24" w:rsidP="003C4C24">
            <w:pPr>
              <w:pStyle w:val="TableParagraph"/>
              <w:tabs>
                <w:tab w:val="left" w:pos="6407"/>
              </w:tabs>
              <w:ind w:left="0" w:right="1503"/>
              <w:jc w:val="both"/>
              <w:rPr>
                <w:sz w:val="24"/>
                <w:szCs w:val="24"/>
              </w:rPr>
            </w:pPr>
          </w:p>
          <w:p w14:paraId="641350A7" w14:textId="77777777" w:rsidR="003C4C24" w:rsidRPr="000A1330" w:rsidRDefault="003C4C24" w:rsidP="003C4C24">
            <w:pPr>
              <w:pStyle w:val="TableParagraph"/>
              <w:tabs>
                <w:tab w:val="left" w:pos="6407"/>
              </w:tabs>
              <w:ind w:left="0" w:right="1503"/>
              <w:jc w:val="both"/>
              <w:rPr>
                <w:sz w:val="24"/>
                <w:szCs w:val="24"/>
              </w:rPr>
            </w:pPr>
            <w:r w:rsidRPr="000A1330">
              <w:rPr>
                <w:sz w:val="24"/>
                <w:szCs w:val="24"/>
              </w:rPr>
              <w:t>Name:</w:t>
            </w:r>
            <w:r w:rsidRPr="000A1330">
              <w:rPr>
                <w:sz w:val="24"/>
                <w:szCs w:val="24"/>
              </w:rPr>
              <w:tab/>
            </w:r>
            <w:r>
              <w:rPr>
                <w:sz w:val="24"/>
                <w:szCs w:val="24"/>
              </w:rPr>
              <w:tab/>
            </w:r>
            <w:r w:rsidRPr="000A1330">
              <w:rPr>
                <w:sz w:val="24"/>
                <w:szCs w:val="24"/>
              </w:rPr>
              <w:t>Phone:</w:t>
            </w:r>
          </w:p>
          <w:p w14:paraId="540A11ED" w14:textId="77777777" w:rsidR="003C4C24" w:rsidRDefault="003C4C24" w:rsidP="003C4C24">
            <w:pPr>
              <w:pStyle w:val="TableParagraph"/>
              <w:tabs>
                <w:tab w:val="left" w:pos="6073"/>
              </w:tabs>
              <w:ind w:left="0" w:right="3744"/>
              <w:jc w:val="both"/>
              <w:rPr>
                <w:spacing w:val="-1"/>
                <w:sz w:val="24"/>
                <w:szCs w:val="24"/>
              </w:rPr>
            </w:pPr>
            <w:r w:rsidRPr="000A1330">
              <w:rPr>
                <w:sz w:val="24"/>
                <w:szCs w:val="24"/>
              </w:rPr>
              <w:t>Address:</w:t>
            </w:r>
            <w:r w:rsidRPr="000A1330">
              <w:rPr>
                <w:sz w:val="24"/>
                <w:szCs w:val="24"/>
              </w:rPr>
              <w:tab/>
            </w:r>
            <w:r>
              <w:rPr>
                <w:sz w:val="24"/>
                <w:szCs w:val="24"/>
              </w:rPr>
              <w:t xml:space="preserve">      </w:t>
            </w:r>
            <w:r>
              <w:rPr>
                <w:sz w:val="24"/>
                <w:szCs w:val="24"/>
              </w:rPr>
              <w:tab/>
            </w:r>
            <w:r w:rsidRPr="000A1330">
              <w:rPr>
                <w:spacing w:val="-1"/>
                <w:sz w:val="24"/>
                <w:szCs w:val="24"/>
              </w:rPr>
              <w:t>Fax:</w:t>
            </w:r>
          </w:p>
          <w:p w14:paraId="215E8339" w14:textId="501BD57B" w:rsidR="003C4C24" w:rsidRPr="000A1330" w:rsidRDefault="003C4C24" w:rsidP="003C4C24">
            <w:pPr>
              <w:pStyle w:val="TableParagraph"/>
              <w:tabs>
                <w:tab w:val="left" w:pos="6073"/>
                <w:tab w:val="left" w:pos="6435"/>
              </w:tabs>
              <w:ind w:left="0" w:right="46"/>
              <w:jc w:val="both"/>
              <w:rPr>
                <w:sz w:val="24"/>
                <w:szCs w:val="24"/>
              </w:rPr>
            </w:pPr>
            <w:r w:rsidRPr="000A1330">
              <w:rPr>
                <w:sz w:val="24"/>
                <w:szCs w:val="24"/>
              </w:rPr>
              <w:t>Bargaining</w:t>
            </w:r>
            <w:r>
              <w:rPr>
                <w:sz w:val="24"/>
                <w:szCs w:val="24"/>
              </w:rPr>
              <w:t xml:space="preserve"> </w:t>
            </w:r>
            <w:r w:rsidRPr="000A1330">
              <w:rPr>
                <w:sz w:val="24"/>
                <w:szCs w:val="24"/>
              </w:rPr>
              <w:t xml:space="preserve">Unit/Union:                    </w:t>
            </w:r>
            <w:r>
              <w:rPr>
                <w:sz w:val="24"/>
                <w:szCs w:val="24"/>
              </w:rPr>
              <w:t xml:space="preserve">                                                  Em</w:t>
            </w:r>
            <w:r w:rsidRPr="000A1330">
              <w:rPr>
                <w:sz w:val="24"/>
                <w:szCs w:val="24"/>
              </w:rPr>
              <w:t>ail:</w:t>
            </w:r>
          </w:p>
          <w:p w14:paraId="30C789F6" w14:textId="5803666D" w:rsidR="0054215D" w:rsidRPr="000A1330" w:rsidRDefault="000A1330" w:rsidP="000A1330">
            <w:pPr>
              <w:tabs>
                <w:tab w:val="left" w:pos="4000"/>
                <w:tab w:val="left" w:pos="9500"/>
              </w:tabs>
              <w:ind w:right="-14"/>
              <w:jc w:val="both"/>
              <w:rPr>
                <w:sz w:val="24"/>
                <w:szCs w:val="24"/>
              </w:rPr>
            </w:pPr>
            <w:r>
              <w:rPr>
                <w:sz w:val="24"/>
                <w:szCs w:val="24"/>
              </w:rPr>
              <w:t xml:space="preserve">                                                                                                                                                                                              </w:t>
            </w:r>
            <w:r w:rsidR="00754D9E">
              <w:rPr>
                <w:noProof/>
              </w:rPr>
              <mc:AlternateContent>
                <mc:Choice Requires="wps">
                  <w:drawing>
                    <wp:anchor distT="0" distB="0" distL="114300" distR="114300" simplePos="0" relativeHeight="251470848" behindDoc="1" locked="0" layoutInCell="1" allowOverlap="1" wp14:anchorId="7FA43B63" wp14:editId="44212871">
                      <wp:simplePos x="0" y="0"/>
                      <wp:positionH relativeFrom="page">
                        <wp:posOffset>85090</wp:posOffset>
                      </wp:positionH>
                      <wp:positionV relativeFrom="page">
                        <wp:posOffset>660400</wp:posOffset>
                      </wp:positionV>
                      <wp:extent cx="146685" cy="34480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344805"/>
                              </a:xfrm>
                              <a:custGeom>
                                <a:avLst/>
                                <a:gdLst>
                                  <a:gd name="T0" fmla="+- 0 850 850"/>
                                  <a:gd name="T1" fmla="*/ T0 w 231"/>
                                  <a:gd name="T2" fmla="+- 0 2038 1808"/>
                                  <a:gd name="T3" fmla="*/ 2038 h 543"/>
                                  <a:gd name="T4" fmla="+- 0 1080 850"/>
                                  <a:gd name="T5" fmla="*/ T4 w 231"/>
                                  <a:gd name="T6" fmla="+- 0 2038 1808"/>
                                  <a:gd name="T7" fmla="*/ 2038 h 543"/>
                                  <a:gd name="T8" fmla="+- 0 1080 850"/>
                                  <a:gd name="T9" fmla="*/ T8 w 231"/>
                                  <a:gd name="T10" fmla="+- 0 1808 1808"/>
                                  <a:gd name="T11" fmla="*/ 1808 h 543"/>
                                  <a:gd name="T12" fmla="+- 0 850 850"/>
                                  <a:gd name="T13" fmla="*/ T12 w 231"/>
                                  <a:gd name="T14" fmla="+- 0 1808 1808"/>
                                  <a:gd name="T15" fmla="*/ 1808 h 543"/>
                                  <a:gd name="T16" fmla="+- 0 850 850"/>
                                  <a:gd name="T17" fmla="*/ T16 w 231"/>
                                  <a:gd name="T18" fmla="+- 0 2038 1808"/>
                                  <a:gd name="T19" fmla="*/ 2038 h 543"/>
                                  <a:gd name="T20" fmla="+- 0 850 850"/>
                                  <a:gd name="T21" fmla="*/ T20 w 231"/>
                                  <a:gd name="T22" fmla="+- 0 2350 1808"/>
                                  <a:gd name="T23" fmla="*/ 2350 h 543"/>
                                  <a:gd name="T24" fmla="+- 0 1080 850"/>
                                  <a:gd name="T25" fmla="*/ T24 w 231"/>
                                  <a:gd name="T26" fmla="+- 0 2350 1808"/>
                                  <a:gd name="T27" fmla="*/ 2350 h 543"/>
                                  <a:gd name="T28" fmla="+- 0 1080 850"/>
                                  <a:gd name="T29" fmla="*/ T28 w 231"/>
                                  <a:gd name="T30" fmla="+- 0 2120 1808"/>
                                  <a:gd name="T31" fmla="*/ 2120 h 543"/>
                                  <a:gd name="T32" fmla="+- 0 850 850"/>
                                  <a:gd name="T33" fmla="*/ T32 w 231"/>
                                  <a:gd name="T34" fmla="+- 0 2120 1808"/>
                                  <a:gd name="T35" fmla="*/ 2120 h 543"/>
                                  <a:gd name="T36" fmla="+- 0 850 850"/>
                                  <a:gd name="T37" fmla="*/ T36 w 231"/>
                                  <a:gd name="T38" fmla="+- 0 2350 1808"/>
                                  <a:gd name="T39" fmla="*/ 2350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1" h="543">
                                    <a:moveTo>
                                      <a:pt x="0" y="230"/>
                                    </a:moveTo>
                                    <a:lnTo>
                                      <a:pt x="230" y="230"/>
                                    </a:lnTo>
                                    <a:lnTo>
                                      <a:pt x="230" y="0"/>
                                    </a:lnTo>
                                    <a:lnTo>
                                      <a:pt x="0" y="0"/>
                                    </a:lnTo>
                                    <a:lnTo>
                                      <a:pt x="0" y="230"/>
                                    </a:lnTo>
                                    <a:close/>
                                    <a:moveTo>
                                      <a:pt x="0" y="542"/>
                                    </a:moveTo>
                                    <a:lnTo>
                                      <a:pt x="230" y="542"/>
                                    </a:lnTo>
                                    <a:lnTo>
                                      <a:pt x="230" y="312"/>
                                    </a:lnTo>
                                    <a:lnTo>
                                      <a:pt x="0" y="312"/>
                                    </a:lnTo>
                                    <a:lnTo>
                                      <a:pt x="0" y="542"/>
                                    </a:lnTo>
                                    <a:close/>
                                  </a:path>
                                </a:pathLst>
                              </a:custGeom>
                              <a:noFill/>
                              <a:ln w="9144">
                                <a:solidFill>
                                  <a:srgbClr val="0D0D0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5E79E" id="AutoShape 2" o:spid="_x0000_s1026" style="position:absolute;margin-left:6.7pt;margin-top:52pt;width:11.55pt;height:27.15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wjKwQAAPgNAAAOAAAAZHJzL2Uyb0RvYy54bWysV+1u4zYQ/F+g70DwZ4uLJEp2HCPKobj0&#10;igLX9oBTH4DWhyVUElWStpM+fXcp0aYc02ccDkEsyTtezs5wRfLx/UvXkn0pVSP6lEZ3ISVln4ui&#10;6bcp/Tv7+G5FidK8L3gr+jKlr6Wi759+/OHxMKxLJmrRFqUkkKRX68OQ0lrrYR0EKq/Ljqs7MZQ9&#10;BCshO67hUW6DQvIDZO/agIXhMjgIWQxS5KVS8O3zGKRPJn9Vlbn+q6pUqUmbUuCmzac0nxv8DJ4e&#10;+Xor+VA3+USDfwOLjjc9DHpM9cw1JzvZvEnVNbkUSlT6LhddIKqqyUtTA1QThWfVfKn5UJpaQBw1&#10;HGVS3y9t/uf+syRNkdKYkp53YNEvOy3MyIShPIdBrQH1ZfgssUA1fBL5PwoCwSyCDwowZHP4QxSQ&#10;hkMaI8lLJTv8JRRLXozyr0flyxdNcvgySpbL1YKSHEJxkqzCBQ4d8LX9cb5T+rdSmER8/0np0bgC&#10;7ozsxUQ+A5OrrgUPf35HQrJamP/J5iMosqCfApKF5EBYHJ1jmMWYRCyMVyRahatzGMg2jgepDKgm&#10;iyQ+RyUWZZJF4eoiLRDgmCtLLtNaWsx1WvcWdpUWNKcjlo/Wg0WhWqvLtKK57qjURbkiV3qDuqhX&#10;NFffZ6MrfhYxD7Uz8b3UXPmvUJs74KPmGpBFSw+1uQHeSRa5FvhnGZub4KHGXAsy5pv+cwdYDJ10&#10;af4z1wODumgoOzPB0wHM9SBjnh5gcwv83FwTrnCbu+BrA+aakDFPI8RzD1gEAl/SDV44p2Y3qIu6&#10;xXMbPJbGrglZ7GmEeO6Bn5prwhVqcxd81FwPstjTCPHcAq+jsevB3FFYLLZ2OeC1XSHyl35aIuCO&#10;cNyVhGZVGoTC1SgDG2DNycwbG1IACtcTDxiEQfA9vt6/CgaqCIY33i3oCCw0cLvyXWcSgawG/nBT&#10;dux5hEO33kIG29DAb6sUOwPh4yL6VWFwthr4baXGU6ngvcN9HGXyVsI+73yHJymBHd4Gf8PXA9c4&#10;JewtOaQUl3xSpxRXa/y+E/syEwahT/sUBv08jnqKt72LQwSWc0LauL0OJp/F2Xw2aq8jasx1C+bt&#10;eHkrVGnKPXF1sy4Ss6ED5U7x+eiW4wlp4/Y6ryWGdXpUx8bt1R33NtTbMW09QBj9My13NBL9d/aE&#10;vfjYtK0pvu3R3ocoSYyvSrRNgUG0Vsnt5kMryZ7jeeAZ/6YCZrBBKv3MVT3iTGicR1Ls+sKMUpe8&#10;+HW617xpx3tg1cILxGyNcTc8bp83oniFnbEU4/EDjktwUwv5HyUHOHqkVP2747KkpP29h709Uod5&#10;oM1DsrjHZV26kY0b4X0OqVKqKbze8PaDHs83u0E22xpGiowOvcCNfdXgztnwG1lND3C8MPpORyE8&#10;v7jPBnU6sD39DwAA//8DAFBLAwQUAAYACAAAACEAXsVi598AAAAJAQAADwAAAGRycy9kb3ducmV2&#10;LnhtbEyPT0sDMRDF74LfIYzgRWxW05aybraIIP5ZEGwFr+lm3Cwmk2WTtquf3vGkp+HNPN78XrWe&#10;ghcHHFMfScPVrACB1EbbU6fhbXt/uQKRsiFrfCTU8IUJ1vXpSWVKG4/0iodN7gSHUCqNBpfzUEqZ&#10;WofBpFkckPj2EcdgMsuxk3Y0Rw4PXl4XxVIG0xN/cGbAO4ft52YfNDQY1fvj08W2e3nuqfGN8u77&#10;Qevzs+n2BkTGKf+Z4Ref0aFmpl3ck03Cs1ZzdvIs5tyJDWq5ALHjxWKlQNaV/N+g/gEAAP//AwBQ&#10;SwECLQAUAAYACAAAACEAtoM4kv4AAADhAQAAEwAAAAAAAAAAAAAAAAAAAAAAW0NvbnRlbnRfVHlw&#10;ZXNdLnhtbFBLAQItABQABgAIAAAAIQA4/SH/1gAAAJQBAAALAAAAAAAAAAAAAAAAAC8BAABfcmVs&#10;cy8ucmVsc1BLAQItABQABgAIAAAAIQCskawjKwQAAPgNAAAOAAAAAAAAAAAAAAAAAC4CAABkcnMv&#10;ZTJvRG9jLnhtbFBLAQItABQABgAIAAAAIQBexWLn3wAAAAkBAAAPAAAAAAAAAAAAAAAAAIUGAABk&#10;cnMvZG93bnJldi54bWxQSwUGAAAAAAQABADzAAAAkQcAAAAA&#10;" path="m,230r230,l230,,,,,230xm,542r230,l230,312,,312,,542xe" filled="f" strokecolor="#0d0d0d" strokeweight=".72pt">
                      <v:path arrowok="t" o:connecttype="custom" o:connectlocs="0,1294130;146050,1294130;146050,1148080;0,1148080;0,1294130;0,1492250;146050,1492250;146050,1346200;0,1346200;0,1492250" o:connectangles="0,0,0,0,0,0,0,0,0,0"/>
                      <w10:wrap anchorx="page" anchory="page"/>
                    </v:shape>
                  </w:pict>
                </mc:Fallback>
              </mc:AlternateContent>
            </w:r>
          </w:p>
        </w:tc>
      </w:tr>
      <w:tr w:rsidR="0054215D" w14:paraId="2AA9AB73" w14:textId="77777777">
        <w:trPr>
          <w:trHeight w:val="357"/>
        </w:trPr>
        <w:tc>
          <w:tcPr>
            <w:tcW w:w="10804" w:type="dxa"/>
            <w:shd w:val="clear" w:color="auto" w:fill="D9D9D9"/>
          </w:tcPr>
          <w:p w14:paraId="2FB0BF5A" w14:textId="77777777" w:rsidR="0054215D" w:rsidRDefault="00930868" w:rsidP="000A1330">
            <w:pPr>
              <w:pStyle w:val="TableParagraph"/>
              <w:ind w:left="110"/>
              <w:rPr>
                <w:b/>
                <w:sz w:val="24"/>
              </w:rPr>
            </w:pPr>
            <w:r>
              <w:rPr>
                <w:b/>
                <w:sz w:val="24"/>
              </w:rPr>
              <w:t>Signature (required section)</w:t>
            </w:r>
          </w:p>
        </w:tc>
      </w:tr>
      <w:tr w:rsidR="0054215D" w14:paraId="3050FD28" w14:textId="77777777">
        <w:trPr>
          <w:trHeight w:val="1182"/>
        </w:trPr>
        <w:tc>
          <w:tcPr>
            <w:tcW w:w="10804" w:type="dxa"/>
          </w:tcPr>
          <w:p w14:paraId="4A2326C1" w14:textId="77777777" w:rsidR="0054215D" w:rsidRDefault="00930868">
            <w:pPr>
              <w:pStyle w:val="TableParagraph"/>
              <w:spacing w:before="68"/>
              <w:ind w:left="107" w:right="96"/>
              <w:rPr>
                <w:sz w:val="24"/>
              </w:rPr>
            </w:pPr>
            <w:r>
              <w:rPr>
                <w:sz w:val="24"/>
              </w:rPr>
              <w:t>By signing this form, you are requesting a hearing to determine the reasonableness of the action and affirming that the information you provided is true and correct.</w:t>
            </w:r>
          </w:p>
          <w:p w14:paraId="41929AFF" w14:textId="77777777" w:rsidR="0054215D" w:rsidRDefault="00930868">
            <w:pPr>
              <w:pStyle w:val="TableParagraph"/>
              <w:tabs>
                <w:tab w:val="left" w:pos="7015"/>
                <w:tab w:val="left" w:pos="10773"/>
              </w:tabs>
              <w:spacing w:before="120"/>
              <w:ind w:left="107"/>
              <w:rPr>
                <w:sz w:val="24"/>
              </w:rPr>
            </w:pPr>
            <w:r>
              <w:rPr>
                <w:sz w:val="24"/>
              </w:rPr>
              <w:t>Appellant</w:t>
            </w:r>
            <w:r>
              <w:rPr>
                <w:spacing w:val="-2"/>
                <w:sz w:val="24"/>
              </w:rPr>
              <w:t xml:space="preserve"> </w:t>
            </w:r>
            <w:r>
              <w:rPr>
                <w:sz w:val="24"/>
              </w:rPr>
              <w:t>Signature:</w:t>
            </w:r>
            <w:r>
              <w:rPr>
                <w:sz w:val="24"/>
                <w:u w:val="single"/>
              </w:rPr>
              <w:t xml:space="preserve"> </w:t>
            </w:r>
            <w:r>
              <w:rPr>
                <w:sz w:val="24"/>
                <w:u w:val="single"/>
              </w:rPr>
              <w:tab/>
            </w:r>
            <w:r>
              <w:rPr>
                <w:sz w:val="24"/>
              </w:rPr>
              <w:t xml:space="preserve">Date: </w:t>
            </w:r>
            <w:r>
              <w:rPr>
                <w:sz w:val="24"/>
                <w:u w:val="single"/>
              </w:rPr>
              <w:t xml:space="preserve"> </w:t>
            </w:r>
            <w:r>
              <w:rPr>
                <w:sz w:val="24"/>
                <w:u w:val="single"/>
              </w:rPr>
              <w:tab/>
            </w:r>
          </w:p>
        </w:tc>
      </w:tr>
      <w:tr w:rsidR="0054215D" w14:paraId="39C2326D" w14:textId="77777777">
        <w:trPr>
          <w:trHeight w:val="357"/>
        </w:trPr>
        <w:tc>
          <w:tcPr>
            <w:tcW w:w="10804" w:type="dxa"/>
            <w:shd w:val="clear" w:color="auto" w:fill="D9D9D9"/>
          </w:tcPr>
          <w:p w14:paraId="2E0CBD2D" w14:textId="77777777" w:rsidR="0054215D" w:rsidRDefault="00930868">
            <w:pPr>
              <w:pStyle w:val="TableParagraph"/>
              <w:spacing w:before="37"/>
              <w:ind w:left="107"/>
              <w:rPr>
                <w:b/>
                <w:sz w:val="24"/>
              </w:rPr>
            </w:pPr>
            <w:r>
              <w:rPr>
                <w:b/>
                <w:sz w:val="24"/>
              </w:rPr>
              <w:t>Appeal Instructions</w:t>
            </w:r>
          </w:p>
        </w:tc>
      </w:tr>
      <w:tr w:rsidR="0054215D" w14:paraId="4B2D1950" w14:textId="77777777">
        <w:trPr>
          <w:trHeight w:val="8465"/>
        </w:trPr>
        <w:tc>
          <w:tcPr>
            <w:tcW w:w="10804" w:type="dxa"/>
          </w:tcPr>
          <w:p w14:paraId="6A155996" w14:textId="77777777" w:rsidR="0054215D" w:rsidRDefault="00930868">
            <w:pPr>
              <w:pStyle w:val="TableParagraph"/>
              <w:spacing w:before="68"/>
              <w:ind w:right="134"/>
              <w:jc w:val="both"/>
              <w:rPr>
                <w:sz w:val="24"/>
              </w:rPr>
            </w:pPr>
            <w:r>
              <w:rPr>
                <w:b/>
                <w:sz w:val="24"/>
              </w:rPr>
              <w:t xml:space="preserve">General: </w:t>
            </w:r>
            <w:r>
              <w:rPr>
                <w:sz w:val="24"/>
              </w:rPr>
              <w:t>Permanent, classified State employees are eligible to file an appeal. Attachments to this form may be</w:t>
            </w:r>
            <w:r>
              <w:rPr>
                <w:spacing w:val="-7"/>
                <w:sz w:val="24"/>
              </w:rPr>
              <w:t xml:space="preserve"> </w:t>
            </w:r>
            <w:r>
              <w:rPr>
                <w:sz w:val="24"/>
              </w:rPr>
              <w:t>provided</w:t>
            </w:r>
            <w:r>
              <w:rPr>
                <w:spacing w:val="-5"/>
                <w:sz w:val="24"/>
              </w:rPr>
              <w:t xml:space="preserve"> </w:t>
            </w:r>
            <w:r>
              <w:rPr>
                <w:sz w:val="24"/>
              </w:rPr>
              <w:t>however,</w:t>
            </w:r>
            <w:r>
              <w:rPr>
                <w:spacing w:val="-6"/>
                <w:sz w:val="24"/>
              </w:rPr>
              <w:t xml:space="preserve"> </w:t>
            </w:r>
            <w:r>
              <w:rPr>
                <w:sz w:val="24"/>
              </w:rPr>
              <w:t>evidence</w:t>
            </w:r>
            <w:r>
              <w:rPr>
                <w:spacing w:val="-4"/>
                <w:sz w:val="24"/>
              </w:rPr>
              <w:t xml:space="preserve"> </w:t>
            </w:r>
            <w:r>
              <w:rPr>
                <w:sz w:val="24"/>
              </w:rPr>
              <w:t>and</w:t>
            </w:r>
            <w:r>
              <w:rPr>
                <w:spacing w:val="-5"/>
                <w:sz w:val="24"/>
              </w:rPr>
              <w:t xml:space="preserve"> </w:t>
            </w:r>
            <w:r>
              <w:rPr>
                <w:sz w:val="24"/>
              </w:rPr>
              <w:t>back-up</w:t>
            </w:r>
            <w:r>
              <w:rPr>
                <w:spacing w:val="-5"/>
                <w:sz w:val="24"/>
              </w:rPr>
              <w:t xml:space="preserve"> </w:t>
            </w:r>
            <w:r>
              <w:rPr>
                <w:sz w:val="24"/>
              </w:rPr>
              <w:t>documents</w:t>
            </w:r>
            <w:r>
              <w:rPr>
                <w:spacing w:val="-5"/>
                <w:sz w:val="24"/>
              </w:rPr>
              <w:t xml:space="preserve"> </w:t>
            </w:r>
            <w:r>
              <w:rPr>
                <w:sz w:val="24"/>
              </w:rPr>
              <w:t>need</w:t>
            </w:r>
            <w:r>
              <w:rPr>
                <w:spacing w:val="-5"/>
                <w:sz w:val="24"/>
              </w:rPr>
              <w:t xml:space="preserve"> </w:t>
            </w:r>
            <w:r>
              <w:rPr>
                <w:sz w:val="24"/>
              </w:rPr>
              <w:t>not</w:t>
            </w:r>
            <w:r>
              <w:rPr>
                <w:spacing w:val="-6"/>
                <w:sz w:val="24"/>
              </w:rPr>
              <w:t xml:space="preserve"> </w:t>
            </w:r>
            <w:r>
              <w:rPr>
                <w:sz w:val="24"/>
              </w:rPr>
              <w:t>be</w:t>
            </w:r>
            <w:r>
              <w:rPr>
                <w:spacing w:val="-4"/>
                <w:sz w:val="24"/>
              </w:rPr>
              <w:t xml:space="preserve"> </w:t>
            </w:r>
            <w:r>
              <w:rPr>
                <w:sz w:val="24"/>
              </w:rPr>
              <w:t>provided</w:t>
            </w:r>
            <w:r>
              <w:rPr>
                <w:spacing w:val="-5"/>
                <w:sz w:val="24"/>
              </w:rPr>
              <w:t xml:space="preserve"> </w:t>
            </w:r>
            <w:r>
              <w:rPr>
                <w:sz w:val="24"/>
              </w:rPr>
              <w:t>at</w:t>
            </w:r>
            <w:r>
              <w:rPr>
                <w:spacing w:val="-5"/>
                <w:sz w:val="24"/>
              </w:rPr>
              <w:t xml:space="preserve"> </w:t>
            </w:r>
            <w:r>
              <w:rPr>
                <w:sz w:val="24"/>
              </w:rPr>
              <w:t>this</w:t>
            </w:r>
            <w:r>
              <w:rPr>
                <w:spacing w:val="-5"/>
                <w:sz w:val="24"/>
              </w:rPr>
              <w:t xml:space="preserve"> </w:t>
            </w:r>
            <w:r>
              <w:rPr>
                <w:sz w:val="24"/>
              </w:rPr>
              <w:t>time;</w:t>
            </w:r>
            <w:r>
              <w:rPr>
                <w:spacing w:val="-5"/>
                <w:sz w:val="24"/>
              </w:rPr>
              <w:t xml:space="preserve"> </w:t>
            </w:r>
            <w:r>
              <w:rPr>
                <w:sz w:val="24"/>
              </w:rPr>
              <w:t>prior</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 xml:space="preserve">hearing, the clerk will send a request for any supporting </w:t>
            </w:r>
            <w:r w:rsidRPr="00C01F03">
              <w:rPr>
                <w:sz w:val="24"/>
              </w:rPr>
              <w:t xml:space="preserve">material. If you have received a Specificity of Charges or written notice of involuntary transfer, </w:t>
            </w:r>
            <w:r w:rsidRPr="00C01F03">
              <w:rPr>
                <w:b/>
                <w:i/>
                <w:sz w:val="24"/>
              </w:rPr>
              <w:t xml:space="preserve">you must </w:t>
            </w:r>
            <w:r w:rsidRPr="00C01F03">
              <w:rPr>
                <w:sz w:val="24"/>
              </w:rPr>
              <w:t>attach it to this appeal. Notification of a hearing will be sent</w:t>
            </w:r>
            <w:r>
              <w:rPr>
                <w:sz w:val="24"/>
              </w:rPr>
              <w:t xml:space="preserve"> to you or your designated representative by regular</w:t>
            </w:r>
            <w:r>
              <w:rPr>
                <w:spacing w:val="1"/>
                <w:sz w:val="24"/>
              </w:rPr>
              <w:t xml:space="preserve"> </w:t>
            </w:r>
            <w:r>
              <w:rPr>
                <w:sz w:val="24"/>
              </w:rPr>
              <w:t>mail.</w:t>
            </w:r>
          </w:p>
          <w:p w14:paraId="501AAF1A" w14:textId="77777777" w:rsidR="0054215D" w:rsidRDefault="00930868">
            <w:pPr>
              <w:pStyle w:val="TableParagraph"/>
              <w:spacing w:before="137"/>
              <w:ind w:right="137"/>
              <w:jc w:val="both"/>
              <w:rPr>
                <w:sz w:val="24"/>
              </w:rPr>
            </w:pPr>
            <w:r>
              <w:rPr>
                <w:sz w:val="24"/>
              </w:rPr>
              <w:t xml:space="preserve">The appeal procedures and statements made on this form do not include </w:t>
            </w:r>
            <w:proofErr w:type="gramStart"/>
            <w:r>
              <w:rPr>
                <w:sz w:val="24"/>
              </w:rPr>
              <w:t>all of</w:t>
            </w:r>
            <w:proofErr w:type="gramEnd"/>
            <w:r>
              <w:rPr>
                <w:sz w:val="24"/>
              </w:rPr>
              <w:t xml:space="preserve"> the rights available to an appellant. It is advisable to review NRS 284 and NAC 284 prior to requesting a hearing. Appeal hearings are open to the public and decisions by a hearing officer are public information.</w:t>
            </w:r>
          </w:p>
          <w:p w14:paraId="2ABC4998" w14:textId="77777777" w:rsidR="0054215D" w:rsidRDefault="00930868">
            <w:pPr>
              <w:pStyle w:val="TableParagraph"/>
              <w:spacing w:before="144" w:line="235" w:lineRule="auto"/>
              <w:ind w:right="134"/>
              <w:jc w:val="both"/>
              <w:rPr>
                <w:sz w:val="24"/>
              </w:rPr>
            </w:pPr>
            <w:r>
              <w:rPr>
                <w:b/>
                <w:sz w:val="24"/>
              </w:rPr>
              <w:t xml:space="preserve">When to File an Appeal: </w:t>
            </w:r>
            <w:r>
              <w:rPr>
                <w:sz w:val="24"/>
              </w:rPr>
              <w:t>The appeal will be deemed timely filed if it is either postmarked or received by</w:t>
            </w:r>
            <w:r>
              <w:rPr>
                <w:spacing w:val="-30"/>
                <w:sz w:val="24"/>
              </w:rPr>
              <w:t xml:space="preserve"> </w:t>
            </w:r>
            <w:r>
              <w:rPr>
                <w:sz w:val="24"/>
              </w:rPr>
              <w:t>the Administrator of the Division of Human Resource Management during the period beginning on the first working day after the effective date of the action that is being appealed and ending on the 10</w:t>
            </w:r>
            <w:proofErr w:type="spellStart"/>
            <w:r>
              <w:rPr>
                <w:position w:val="9"/>
                <w:sz w:val="16"/>
              </w:rPr>
              <w:t>th</w:t>
            </w:r>
            <w:proofErr w:type="spellEnd"/>
            <w:r>
              <w:rPr>
                <w:position w:val="9"/>
                <w:sz w:val="16"/>
              </w:rPr>
              <w:t xml:space="preserve"> </w:t>
            </w:r>
            <w:r>
              <w:rPr>
                <w:sz w:val="24"/>
              </w:rPr>
              <w:t>working day after the effective date. Appeals received before or after this period may be dismissed as</w:t>
            </w:r>
            <w:r>
              <w:rPr>
                <w:spacing w:val="-13"/>
                <w:sz w:val="24"/>
              </w:rPr>
              <w:t xml:space="preserve"> </w:t>
            </w:r>
            <w:r>
              <w:rPr>
                <w:sz w:val="24"/>
              </w:rPr>
              <w:t>untimely.</w:t>
            </w:r>
          </w:p>
          <w:p w14:paraId="14601B32" w14:textId="77777777" w:rsidR="0054215D" w:rsidRDefault="00930868">
            <w:pPr>
              <w:pStyle w:val="TableParagraph"/>
              <w:spacing w:before="139"/>
              <w:ind w:right="141"/>
              <w:jc w:val="both"/>
              <w:rPr>
                <w:sz w:val="24"/>
              </w:rPr>
            </w:pPr>
            <w:r>
              <w:rPr>
                <w:b/>
                <w:sz w:val="24"/>
              </w:rPr>
              <w:t xml:space="preserve">Whistleblower Retaliation Appeal: </w:t>
            </w:r>
            <w:r>
              <w:rPr>
                <w:spacing w:val="-3"/>
                <w:sz w:val="24"/>
              </w:rPr>
              <w:t xml:space="preserve">If </w:t>
            </w:r>
            <w:r>
              <w:rPr>
                <w:sz w:val="24"/>
              </w:rPr>
              <w:t>you believe the action you are appealing was based on retaliation due to</w:t>
            </w:r>
            <w:r>
              <w:rPr>
                <w:spacing w:val="-2"/>
                <w:sz w:val="24"/>
              </w:rPr>
              <w:t xml:space="preserve"> </w:t>
            </w:r>
            <w:r>
              <w:rPr>
                <w:sz w:val="24"/>
              </w:rPr>
              <w:t>your</w:t>
            </w:r>
            <w:r>
              <w:rPr>
                <w:spacing w:val="-5"/>
                <w:sz w:val="24"/>
              </w:rPr>
              <w:t xml:space="preserve"> </w:t>
            </w:r>
            <w:r>
              <w:rPr>
                <w:sz w:val="24"/>
              </w:rPr>
              <w:t>disclosure</w:t>
            </w:r>
            <w:r>
              <w:rPr>
                <w:spacing w:val="-5"/>
                <w:sz w:val="24"/>
              </w:rPr>
              <w:t xml:space="preserve"> </w:t>
            </w:r>
            <w:r>
              <w:rPr>
                <w:sz w:val="24"/>
              </w:rPr>
              <w:t>of</w:t>
            </w:r>
            <w:r>
              <w:rPr>
                <w:spacing w:val="-5"/>
                <w:sz w:val="24"/>
              </w:rPr>
              <w:t xml:space="preserve"> </w:t>
            </w:r>
            <w:r>
              <w:rPr>
                <w:sz w:val="24"/>
              </w:rPr>
              <w:t>information</w:t>
            </w:r>
            <w:r>
              <w:rPr>
                <w:spacing w:val="-5"/>
                <w:sz w:val="24"/>
              </w:rPr>
              <w:t xml:space="preserve"> </w:t>
            </w:r>
            <w:r>
              <w:rPr>
                <w:sz w:val="24"/>
              </w:rPr>
              <w:t>concerning</w:t>
            </w:r>
            <w:r>
              <w:rPr>
                <w:spacing w:val="-6"/>
                <w:sz w:val="24"/>
              </w:rPr>
              <w:t xml:space="preserve"> </w:t>
            </w:r>
            <w:r>
              <w:rPr>
                <w:sz w:val="24"/>
              </w:rPr>
              <w:t>improper</w:t>
            </w:r>
            <w:r>
              <w:rPr>
                <w:spacing w:val="-2"/>
                <w:sz w:val="24"/>
              </w:rPr>
              <w:t xml:space="preserve"> </w:t>
            </w:r>
            <w:r>
              <w:rPr>
                <w:sz w:val="24"/>
              </w:rPr>
              <w:t>governmental</w:t>
            </w:r>
            <w:r>
              <w:rPr>
                <w:spacing w:val="-4"/>
                <w:sz w:val="24"/>
              </w:rPr>
              <w:t xml:space="preserve"> </w:t>
            </w:r>
            <w:r>
              <w:rPr>
                <w:sz w:val="24"/>
              </w:rPr>
              <w:t>action,</w:t>
            </w:r>
            <w:r>
              <w:rPr>
                <w:spacing w:val="-5"/>
                <w:sz w:val="24"/>
              </w:rPr>
              <w:t xml:space="preserve"> </w:t>
            </w:r>
            <w:r>
              <w:rPr>
                <w:sz w:val="24"/>
              </w:rPr>
              <w:t>please</w:t>
            </w:r>
            <w:r>
              <w:rPr>
                <w:spacing w:val="-5"/>
                <w:sz w:val="24"/>
              </w:rPr>
              <w:t xml:space="preserve"> </w:t>
            </w:r>
            <w:r>
              <w:rPr>
                <w:sz w:val="24"/>
              </w:rPr>
              <w:t>submit</w:t>
            </w:r>
            <w:r>
              <w:rPr>
                <w:spacing w:val="-2"/>
                <w:sz w:val="24"/>
              </w:rPr>
              <w:t xml:space="preserve"> </w:t>
            </w:r>
            <w:r>
              <w:rPr>
                <w:sz w:val="24"/>
              </w:rPr>
              <w:t>your</w:t>
            </w:r>
            <w:r>
              <w:rPr>
                <w:spacing w:val="-1"/>
                <w:sz w:val="24"/>
              </w:rPr>
              <w:t xml:space="preserve"> </w:t>
            </w:r>
            <w:r>
              <w:rPr>
                <w:sz w:val="24"/>
              </w:rPr>
              <w:t>appeal</w:t>
            </w:r>
            <w:r>
              <w:rPr>
                <w:spacing w:val="-4"/>
                <w:sz w:val="24"/>
              </w:rPr>
              <w:t xml:space="preserve"> </w:t>
            </w:r>
            <w:r>
              <w:rPr>
                <w:sz w:val="24"/>
              </w:rPr>
              <w:t>on</w:t>
            </w:r>
            <w:r>
              <w:rPr>
                <w:spacing w:val="-4"/>
                <w:sz w:val="24"/>
              </w:rPr>
              <w:t xml:space="preserve"> </w:t>
            </w:r>
            <w:r>
              <w:rPr>
                <w:sz w:val="24"/>
              </w:rPr>
              <w:t>the NPD-53 form, “Appeal of Whistleblower Retaliation Under the Provisions of NRS</w:t>
            </w:r>
            <w:r>
              <w:rPr>
                <w:spacing w:val="-7"/>
                <w:sz w:val="24"/>
              </w:rPr>
              <w:t xml:space="preserve"> </w:t>
            </w:r>
            <w:r>
              <w:rPr>
                <w:sz w:val="24"/>
              </w:rPr>
              <w:t>281.641.”</w:t>
            </w:r>
          </w:p>
          <w:p w14:paraId="460011E0" w14:textId="77777777" w:rsidR="0054215D" w:rsidRDefault="00930868">
            <w:pPr>
              <w:pStyle w:val="TableParagraph"/>
              <w:spacing w:before="140"/>
              <w:ind w:right="136"/>
              <w:jc w:val="both"/>
              <w:rPr>
                <w:sz w:val="24"/>
              </w:rPr>
            </w:pPr>
            <w:r>
              <w:rPr>
                <w:b/>
                <w:sz w:val="24"/>
              </w:rPr>
              <w:t xml:space="preserve">Where to File an Appeal: </w:t>
            </w:r>
            <w:r>
              <w:rPr>
                <w:sz w:val="24"/>
              </w:rPr>
              <w:t>The appeal may be submitted by mail, email, fax or hand delivery. Please submit the appeal to:</w:t>
            </w:r>
          </w:p>
          <w:p w14:paraId="021D74C3" w14:textId="77777777" w:rsidR="00EA788A" w:rsidRDefault="00EA788A">
            <w:pPr>
              <w:pStyle w:val="TableParagraph"/>
              <w:ind w:left="2666" w:right="2542"/>
              <w:jc w:val="center"/>
              <w:rPr>
                <w:sz w:val="24"/>
              </w:rPr>
            </w:pPr>
          </w:p>
          <w:p w14:paraId="232EA6FC" w14:textId="77777777" w:rsidR="00EA788A" w:rsidRDefault="00EA788A">
            <w:pPr>
              <w:pStyle w:val="TableParagraph"/>
              <w:ind w:left="2666" w:right="2542"/>
              <w:jc w:val="center"/>
              <w:rPr>
                <w:sz w:val="24"/>
              </w:rPr>
            </w:pPr>
          </w:p>
          <w:p w14:paraId="0BBA8782" w14:textId="3F14FCAF" w:rsidR="0054215D" w:rsidRDefault="00930868">
            <w:pPr>
              <w:pStyle w:val="TableParagraph"/>
              <w:ind w:left="2666" w:right="2542"/>
              <w:jc w:val="center"/>
              <w:rPr>
                <w:sz w:val="24"/>
              </w:rPr>
            </w:pPr>
            <w:r>
              <w:rPr>
                <w:sz w:val="24"/>
              </w:rPr>
              <w:t xml:space="preserve">Administrator, Division of Human Resource Management </w:t>
            </w:r>
          </w:p>
          <w:p w14:paraId="0DED447F" w14:textId="0EE6472A" w:rsidR="0054215D" w:rsidRDefault="00C01F03">
            <w:pPr>
              <w:pStyle w:val="TableParagraph"/>
              <w:ind w:left="3848" w:right="3719" w:hanging="4"/>
              <w:jc w:val="center"/>
              <w:rPr>
                <w:sz w:val="24"/>
              </w:rPr>
            </w:pPr>
            <w:r>
              <w:rPr>
                <w:sz w:val="24"/>
              </w:rPr>
              <w:t>515 E. Musser St., Suite 101</w:t>
            </w:r>
            <w:r w:rsidR="00930868">
              <w:rPr>
                <w:sz w:val="24"/>
              </w:rPr>
              <w:t xml:space="preserve"> Carson City, Nevada 89701-4204</w:t>
            </w:r>
          </w:p>
          <w:p w14:paraId="62696D70" w14:textId="070B6CDB" w:rsidR="0054215D" w:rsidRDefault="00930868">
            <w:pPr>
              <w:pStyle w:val="TableParagraph"/>
              <w:ind w:left="2665" w:right="2542"/>
              <w:jc w:val="center"/>
              <w:rPr>
                <w:sz w:val="24"/>
              </w:rPr>
            </w:pPr>
            <w:r>
              <w:rPr>
                <w:sz w:val="24"/>
              </w:rPr>
              <w:t xml:space="preserve">Fax (775) </w:t>
            </w:r>
            <w:r w:rsidR="00C01F03">
              <w:rPr>
                <w:sz w:val="24"/>
              </w:rPr>
              <w:t>687-9085</w:t>
            </w:r>
            <w:r>
              <w:rPr>
                <w:sz w:val="24"/>
              </w:rPr>
              <w:t xml:space="preserve"> Phone (775) 684-013</w:t>
            </w:r>
            <w:r w:rsidR="00C01F03">
              <w:rPr>
                <w:sz w:val="24"/>
              </w:rPr>
              <w:t>1</w:t>
            </w:r>
          </w:p>
          <w:p w14:paraId="01984F76" w14:textId="77777777" w:rsidR="0054215D" w:rsidRDefault="00930868">
            <w:pPr>
              <w:pStyle w:val="TableParagraph"/>
              <w:spacing w:before="1"/>
              <w:ind w:left="2666" w:right="2538"/>
              <w:jc w:val="center"/>
              <w:rPr>
                <w:sz w:val="24"/>
              </w:rPr>
            </w:pPr>
            <w:r>
              <w:rPr>
                <w:sz w:val="24"/>
              </w:rPr>
              <w:t xml:space="preserve">Email: </w:t>
            </w:r>
            <w:hyperlink r:id="rId8">
              <w:r>
                <w:rPr>
                  <w:sz w:val="24"/>
                </w:rPr>
                <w:t>HearingClerk@admin.nv.gov</w:t>
              </w:r>
            </w:hyperlink>
          </w:p>
        </w:tc>
      </w:tr>
    </w:tbl>
    <w:p w14:paraId="1C30FBCA" w14:textId="5AB3FF8A" w:rsidR="0054215D" w:rsidRDefault="0054215D">
      <w:pPr>
        <w:rPr>
          <w:sz w:val="2"/>
          <w:szCs w:val="2"/>
        </w:rPr>
      </w:pPr>
    </w:p>
    <w:p w14:paraId="1E383EA4" w14:textId="77777777" w:rsidR="0054215D" w:rsidRDefault="0054215D">
      <w:pPr>
        <w:rPr>
          <w:sz w:val="2"/>
          <w:szCs w:val="2"/>
        </w:rPr>
        <w:sectPr w:rsidR="0054215D">
          <w:pgSz w:w="12240" w:h="15840"/>
          <w:pgMar w:top="660" w:right="600" w:bottom="1120" w:left="580" w:header="0" w:footer="932" w:gutter="0"/>
          <w:cols w:space="720"/>
        </w:sectPr>
      </w:pPr>
    </w:p>
    <w:tbl>
      <w:tblPr>
        <w:tblW w:w="0" w:type="auto"/>
        <w:tblInd w:w="1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802"/>
      </w:tblGrid>
      <w:tr w:rsidR="0054215D" w14:paraId="0B0A1C50" w14:textId="77777777">
        <w:trPr>
          <w:trHeight w:val="13595"/>
        </w:trPr>
        <w:tc>
          <w:tcPr>
            <w:tcW w:w="10802" w:type="dxa"/>
          </w:tcPr>
          <w:p w14:paraId="6EC7CD47" w14:textId="5B4E1070" w:rsidR="0054215D" w:rsidRPr="0046302A" w:rsidRDefault="00930868">
            <w:pPr>
              <w:pStyle w:val="TableParagraph"/>
              <w:spacing w:before="61"/>
              <w:ind w:left="251" w:right="246" w:firstLine="129"/>
              <w:jc w:val="both"/>
              <w:rPr>
                <w:b/>
                <w:sz w:val="24"/>
                <w:szCs w:val="24"/>
              </w:rPr>
            </w:pPr>
            <w:r w:rsidRPr="0046302A">
              <w:rPr>
                <w:b/>
                <w:sz w:val="24"/>
                <w:szCs w:val="24"/>
              </w:rPr>
              <w:lastRenderedPageBreak/>
              <w:t xml:space="preserve">NRS 284.390 </w:t>
            </w:r>
            <w:r w:rsidR="0046302A" w:rsidRPr="0046302A">
              <w:rPr>
                <w:rStyle w:val="Leadline"/>
                <w:sz w:val="24"/>
                <w:szCs w:val="24"/>
              </w:rPr>
              <w:t>Hearing to determine reasonableness of dismissal, demotion or suspension; production of documents; representation; evidence; written decision; reinstatement; judicial review.</w:t>
            </w:r>
          </w:p>
          <w:p w14:paraId="021B0360" w14:textId="77777777" w:rsidR="0054215D" w:rsidRDefault="00930868">
            <w:pPr>
              <w:pStyle w:val="TableParagraph"/>
              <w:numPr>
                <w:ilvl w:val="0"/>
                <w:numId w:val="5"/>
              </w:numPr>
              <w:tabs>
                <w:tab w:val="left" w:pos="802"/>
              </w:tabs>
              <w:ind w:right="245" w:firstLine="129"/>
              <w:jc w:val="both"/>
              <w:rPr>
                <w:sz w:val="24"/>
              </w:rPr>
            </w:pPr>
            <w:r>
              <w:rPr>
                <w:sz w:val="24"/>
              </w:rPr>
              <w:t xml:space="preserve">Within 10 working days after the effective date of an employee’s dismissal, demotion or suspension pursuant to </w:t>
            </w:r>
            <w:hyperlink r:id="rId9" w:anchor="NRS284Sec385">
              <w:r>
                <w:rPr>
                  <w:sz w:val="24"/>
                </w:rPr>
                <w:t>NRS 284.385</w:t>
              </w:r>
            </w:hyperlink>
            <w:r>
              <w:rPr>
                <w:sz w:val="24"/>
              </w:rPr>
              <w:t>, the employee who has been dismissed, demoted or suspended may request in writing</w:t>
            </w:r>
            <w:r>
              <w:rPr>
                <w:spacing w:val="-13"/>
                <w:sz w:val="24"/>
              </w:rPr>
              <w:t xml:space="preserve"> </w:t>
            </w:r>
            <w:r>
              <w:rPr>
                <w:sz w:val="24"/>
              </w:rPr>
              <w:t>a</w:t>
            </w:r>
            <w:r>
              <w:rPr>
                <w:spacing w:val="-13"/>
                <w:sz w:val="24"/>
              </w:rPr>
              <w:t xml:space="preserve"> </w:t>
            </w:r>
            <w:r>
              <w:rPr>
                <w:sz w:val="24"/>
              </w:rPr>
              <w:t>hearing</w:t>
            </w:r>
            <w:r>
              <w:rPr>
                <w:spacing w:val="-12"/>
                <w:sz w:val="24"/>
              </w:rPr>
              <w:t xml:space="preserve"> </w:t>
            </w:r>
            <w:r>
              <w:rPr>
                <w:sz w:val="24"/>
              </w:rPr>
              <w:t>before</w:t>
            </w:r>
            <w:r>
              <w:rPr>
                <w:spacing w:val="-15"/>
                <w:sz w:val="24"/>
              </w:rPr>
              <w:t xml:space="preserve"> </w:t>
            </w:r>
            <w:r>
              <w:rPr>
                <w:sz w:val="24"/>
              </w:rPr>
              <w:t>the</w:t>
            </w:r>
            <w:r>
              <w:rPr>
                <w:spacing w:val="-13"/>
                <w:sz w:val="24"/>
              </w:rPr>
              <w:t xml:space="preserve"> </w:t>
            </w:r>
            <w:r>
              <w:rPr>
                <w:sz w:val="24"/>
              </w:rPr>
              <w:t>hearing</w:t>
            </w:r>
            <w:r>
              <w:rPr>
                <w:spacing w:val="-15"/>
                <w:sz w:val="24"/>
              </w:rPr>
              <w:t xml:space="preserve"> </w:t>
            </w:r>
            <w:r>
              <w:rPr>
                <w:sz w:val="24"/>
              </w:rPr>
              <w:t>officer</w:t>
            </w:r>
            <w:r>
              <w:rPr>
                <w:spacing w:val="-14"/>
                <w:sz w:val="24"/>
              </w:rPr>
              <w:t xml:space="preserve"> </w:t>
            </w:r>
            <w:r>
              <w:rPr>
                <w:sz w:val="24"/>
              </w:rPr>
              <w:t>of</w:t>
            </w:r>
            <w:r>
              <w:rPr>
                <w:spacing w:val="-11"/>
                <w:sz w:val="24"/>
              </w:rPr>
              <w:t xml:space="preserve"> </w:t>
            </w:r>
            <w:r>
              <w:rPr>
                <w:sz w:val="24"/>
              </w:rPr>
              <w:t>the</w:t>
            </w:r>
            <w:r>
              <w:rPr>
                <w:spacing w:val="-8"/>
                <w:sz w:val="24"/>
              </w:rPr>
              <w:t xml:space="preserve"> </w:t>
            </w:r>
            <w:r>
              <w:rPr>
                <w:sz w:val="24"/>
              </w:rPr>
              <w:t>Commission</w:t>
            </w:r>
            <w:r>
              <w:rPr>
                <w:spacing w:val="-13"/>
                <w:sz w:val="24"/>
              </w:rPr>
              <w:t xml:space="preserve"> </w:t>
            </w:r>
            <w:r>
              <w:rPr>
                <w:sz w:val="24"/>
              </w:rPr>
              <w:t>to</w:t>
            </w:r>
            <w:r>
              <w:rPr>
                <w:spacing w:val="-12"/>
                <w:sz w:val="24"/>
              </w:rPr>
              <w:t xml:space="preserve"> </w:t>
            </w:r>
            <w:r>
              <w:rPr>
                <w:sz w:val="24"/>
              </w:rPr>
              <w:t>determine</w:t>
            </w:r>
            <w:r>
              <w:rPr>
                <w:spacing w:val="-13"/>
                <w:sz w:val="24"/>
              </w:rPr>
              <w:t xml:space="preserve"> </w:t>
            </w:r>
            <w:r>
              <w:rPr>
                <w:sz w:val="24"/>
              </w:rPr>
              <w:t>the</w:t>
            </w:r>
            <w:r>
              <w:rPr>
                <w:spacing w:val="-12"/>
                <w:sz w:val="24"/>
              </w:rPr>
              <w:t xml:space="preserve"> </w:t>
            </w:r>
            <w:r>
              <w:rPr>
                <w:sz w:val="24"/>
              </w:rPr>
              <w:t>reasonableness</w:t>
            </w:r>
            <w:r>
              <w:rPr>
                <w:spacing w:val="-10"/>
                <w:sz w:val="24"/>
              </w:rPr>
              <w:t xml:space="preserve"> </w:t>
            </w:r>
            <w:r>
              <w:rPr>
                <w:sz w:val="24"/>
              </w:rPr>
              <w:t>of</w:t>
            </w:r>
            <w:r>
              <w:rPr>
                <w:spacing w:val="-11"/>
                <w:sz w:val="24"/>
              </w:rPr>
              <w:t xml:space="preserve"> </w:t>
            </w:r>
            <w:r>
              <w:rPr>
                <w:sz w:val="24"/>
              </w:rPr>
              <w:t>the</w:t>
            </w:r>
            <w:r>
              <w:rPr>
                <w:spacing w:val="-14"/>
                <w:sz w:val="24"/>
              </w:rPr>
              <w:t xml:space="preserve"> </w:t>
            </w:r>
            <w:r>
              <w:rPr>
                <w:sz w:val="24"/>
              </w:rPr>
              <w:t>action. The request may be made by mail and shall be deemed timely if it is postmarked within 10 working days after the effective date of the employee’s dismissal, demotion or</w:t>
            </w:r>
            <w:r>
              <w:rPr>
                <w:spacing w:val="-5"/>
                <w:sz w:val="24"/>
              </w:rPr>
              <w:t xml:space="preserve"> </w:t>
            </w:r>
            <w:r>
              <w:rPr>
                <w:sz w:val="24"/>
              </w:rPr>
              <w:t>suspension.</w:t>
            </w:r>
          </w:p>
          <w:p w14:paraId="615D209C" w14:textId="77777777" w:rsidR="0054215D" w:rsidRDefault="00930868">
            <w:pPr>
              <w:pStyle w:val="TableParagraph"/>
              <w:numPr>
                <w:ilvl w:val="0"/>
                <w:numId w:val="5"/>
              </w:numPr>
              <w:tabs>
                <w:tab w:val="left" w:pos="802"/>
              </w:tabs>
              <w:spacing w:before="1"/>
              <w:ind w:right="242" w:firstLine="129"/>
              <w:jc w:val="both"/>
              <w:rPr>
                <w:sz w:val="24"/>
              </w:rPr>
            </w:pPr>
            <w:r>
              <w:rPr>
                <w:sz w:val="24"/>
              </w:rPr>
              <w:t>The hearing officer shall grant the employee a hearing within 20 working days after receipt of the employee’s written request unless the time limitation is waived, in writing, by the employee or there is a conflict</w:t>
            </w:r>
            <w:r>
              <w:rPr>
                <w:spacing w:val="-6"/>
                <w:sz w:val="24"/>
              </w:rPr>
              <w:t xml:space="preserve"> </w:t>
            </w:r>
            <w:r>
              <w:rPr>
                <w:sz w:val="24"/>
              </w:rPr>
              <w:t>with</w:t>
            </w:r>
            <w:r>
              <w:rPr>
                <w:spacing w:val="-6"/>
                <w:sz w:val="24"/>
              </w:rPr>
              <w:t xml:space="preserve"> </w:t>
            </w:r>
            <w:r>
              <w:rPr>
                <w:sz w:val="24"/>
              </w:rPr>
              <w:t>the</w:t>
            </w:r>
            <w:r>
              <w:rPr>
                <w:spacing w:val="-7"/>
                <w:sz w:val="24"/>
              </w:rPr>
              <w:t xml:space="preserve"> </w:t>
            </w:r>
            <w:r>
              <w:rPr>
                <w:sz w:val="24"/>
              </w:rPr>
              <w:t>hearing</w:t>
            </w:r>
            <w:r>
              <w:rPr>
                <w:spacing w:val="-9"/>
                <w:sz w:val="24"/>
              </w:rPr>
              <w:t xml:space="preserve"> </w:t>
            </w:r>
            <w:r>
              <w:rPr>
                <w:sz w:val="24"/>
              </w:rPr>
              <w:t>calendar</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hearing</w:t>
            </w:r>
            <w:r>
              <w:rPr>
                <w:spacing w:val="-9"/>
                <w:sz w:val="24"/>
              </w:rPr>
              <w:t xml:space="preserve"> </w:t>
            </w:r>
            <w:r>
              <w:rPr>
                <w:sz w:val="24"/>
              </w:rPr>
              <w:t>officer,</w:t>
            </w:r>
            <w:r>
              <w:rPr>
                <w:spacing w:val="-7"/>
                <w:sz w:val="24"/>
              </w:rPr>
              <w:t xml:space="preserve"> </w:t>
            </w:r>
            <w:r>
              <w:rPr>
                <w:sz w:val="24"/>
              </w:rPr>
              <w:t>in</w:t>
            </w:r>
            <w:r>
              <w:rPr>
                <w:spacing w:val="-6"/>
                <w:sz w:val="24"/>
              </w:rPr>
              <w:t xml:space="preserve"> </w:t>
            </w:r>
            <w:r>
              <w:rPr>
                <w:sz w:val="24"/>
              </w:rPr>
              <w:t>which</w:t>
            </w:r>
            <w:r>
              <w:rPr>
                <w:spacing w:val="-6"/>
                <w:sz w:val="24"/>
              </w:rPr>
              <w:t xml:space="preserve"> </w:t>
            </w:r>
            <w:r>
              <w:rPr>
                <w:sz w:val="24"/>
              </w:rPr>
              <w:t>case</w:t>
            </w:r>
            <w:r>
              <w:rPr>
                <w:spacing w:val="-7"/>
                <w:sz w:val="24"/>
              </w:rPr>
              <w:t xml:space="preserve"> </w:t>
            </w:r>
            <w:r>
              <w:rPr>
                <w:sz w:val="24"/>
              </w:rPr>
              <w:t>the</w:t>
            </w:r>
            <w:r>
              <w:rPr>
                <w:spacing w:val="-7"/>
                <w:sz w:val="24"/>
              </w:rPr>
              <w:t xml:space="preserve"> </w:t>
            </w:r>
            <w:r>
              <w:rPr>
                <w:sz w:val="24"/>
              </w:rPr>
              <w:t>hearing</w:t>
            </w:r>
            <w:r>
              <w:rPr>
                <w:spacing w:val="-8"/>
                <w:sz w:val="24"/>
              </w:rPr>
              <w:t xml:space="preserve"> </w:t>
            </w:r>
            <w:r>
              <w:rPr>
                <w:sz w:val="24"/>
              </w:rPr>
              <w:t>must</w:t>
            </w:r>
            <w:r>
              <w:rPr>
                <w:spacing w:val="-5"/>
                <w:sz w:val="24"/>
              </w:rPr>
              <w:t xml:space="preserve"> </w:t>
            </w:r>
            <w:r>
              <w:rPr>
                <w:sz w:val="24"/>
              </w:rPr>
              <w:t>be</w:t>
            </w:r>
            <w:r>
              <w:rPr>
                <w:spacing w:val="-7"/>
                <w:sz w:val="24"/>
              </w:rPr>
              <w:t xml:space="preserve"> </w:t>
            </w:r>
            <w:r>
              <w:rPr>
                <w:sz w:val="24"/>
              </w:rPr>
              <w:t>scheduled</w:t>
            </w:r>
            <w:r>
              <w:rPr>
                <w:spacing w:val="-7"/>
                <w:sz w:val="24"/>
              </w:rPr>
              <w:t xml:space="preserve"> </w:t>
            </w:r>
            <w:r>
              <w:rPr>
                <w:sz w:val="24"/>
              </w:rPr>
              <w:t>for</w:t>
            </w:r>
            <w:r>
              <w:rPr>
                <w:spacing w:val="-8"/>
                <w:sz w:val="24"/>
              </w:rPr>
              <w:t xml:space="preserve"> </w:t>
            </w:r>
            <w:r>
              <w:rPr>
                <w:sz w:val="24"/>
              </w:rPr>
              <w:t>the earliest possible date after the expiration of the 20</w:t>
            </w:r>
            <w:r>
              <w:rPr>
                <w:spacing w:val="-5"/>
                <w:sz w:val="24"/>
              </w:rPr>
              <w:t xml:space="preserve"> </w:t>
            </w:r>
            <w:r>
              <w:rPr>
                <w:sz w:val="24"/>
              </w:rPr>
              <w:t>days.</w:t>
            </w:r>
          </w:p>
          <w:p w14:paraId="4CB8FD5B" w14:textId="77777777" w:rsidR="0054215D" w:rsidRPr="0046302A" w:rsidRDefault="00930868">
            <w:pPr>
              <w:pStyle w:val="TableParagraph"/>
              <w:numPr>
                <w:ilvl w:val="0"/>
                <w:numId w:val="5"/>
              </w:numPr>
              <w:tabs>
                <w:tab w:val="left" w:pos="802"/>
              </w:tabs>
              <w:ind w:right="244" w:firstLine="129"/>
              <w:jc w:val="both"/>
              <w:rPr>
                <w:bCs/>
                <w:iCs/>
                <w:sz w:val="24"/>
              </w:rPr>
            </w:pPr>
            <w:r w:rsidRPr="0046302A">
              <w:rPr>
                <w:bCs/>
                <w:iCs/>
                <w:sz w:val="24"/>
              </w:rPr>
              <w:t>Upon verification that a request for a hearing has been made pursuant to subsection 1, the appointing authority of the employee who was the subject of the internal administrative investigation shall, within 5 days after receiving a request by the employee or his or her representative, produce and allow the employee or his or her representative to inspect or receive a copy of any document concerning the</w:t>
            </w:r>
            <w:r w:rsidRPr="0046302A">
              <w:rPr>
                <w:bCs/>
                <w:iCs/>
                <w:spacing w:val="-6"/>
                <w:sz w:val="24"/>
              </w:rPr>
              <w:t xml:space="preserve"> </w:t>
            </w:r>
            <w:r w:rsidRPr="0046302A">
              <w:rPr>
                <w:bCs/>
                <w:iCs/>
                <w:sz w:val="24"/>
              </w:rPr>
              <w:t>internal</w:t>
            </w:r>
            <w:r w:rsidRPr="0046302A">
              <w:rPr>
                <w:bCs/>
                <w:iCs/>
                <w:spacing w:val="-4"/>
                <w:sz w:val="24"/>
              </w:rPr>
              <w:t xml:space="preserve"> </w:t>
            </w:r>
            <w:r w:rsidRPr="0046302A">
              <w:rPr>
                <w:bCs/>
                <w:iCs/>
                <w:sz w:val="24"/>
              </w:rPr>
              <w:t>administrative</w:t>
            </w:r>
            <w:r w:rsidRPr="0046302A">
              <w:rPr>
                <w:bCs/>
                <w:iCs/>
                <w:spacing w:val="-6"/>
                <w:sz w:val="24"/>
              </w:rPr>
              <w:t xml:space="preserve"> </w:t>
            </w:r>
            <w:r w:rsidRPr="0046302A">
              <w:rPr>
                <w:bCs/>
                <w:iCs/>
                <w:sz w:val="24"/>
              </w:rPr>
              <w:t>investigation,</w:t>
            </w:r>
            <w:r w:rsidRPr="0046302A">
              <w:rPr>
                <w:bCs/>
                <w:iCs/>
                <w:spacing w:val="-4"/>
                <w:sz w:val="24"/>
              </w:rPr>
              <w:t xml:space="preserve"> </w:t>
            </w:r>
            <w:r w:rsidRPr="0046302A">
              <w:rPr>
                <w:bCs/>
                <w:iCs/>
                <w:sz w:val="24"/>
              </w:rPr>
              <w:t>including,</w:t>
            </w:r>
            <w:r w:rsidRPr="0046302A">
              <w:rPr>
                <w:bCs/>
                <w:iCs/>
                <w:spacing w:val="-5"/>
                <w:sz w:val="24"/>
              </w:rPr>
              <w:t xml:space="preserve"> </w:t>
            </w:r>
            <w:r w:rsidRPr="0046302A">
              <w:rPr>
                <w:bCs/>
                <w:iCs/>
                <w:sz w:val="24"/>
              </w:rPr>
              <w:t>without</w:t>
            </w:r>
            <w:r w:rsidRPr="0046302A">
              <w:rPr>
                <w:bCs/>
                <w:iCs/>
                <w:spacing w:val="-4"/>
                <w:sz w:val="24"/>
              </w:rPr>
              <w:t xml:space="preserve"> </w:t>
            </w:r>
            <w:r w:rsidRPr="0046302A">
              <w:rPr>
                <w:bCs/>
                <w:iCs/>
                <w:sz w:val="24"/>
              </w:rPr>
              <w:t>limitation,</w:t>
            </w:r>
            <w:r w:rsidRPr="0046302A">
              <w:rPr>
                <w:bCs/>
                <w:iCs/>
                <w:spacing w:val="-4"/>
                <w:sz w:val="24"/>
              </w:rPr>
              <w:t xml:space="preserve"> </w:t>
            </w:r>
            <w:r w:rsidRPr="0046302A">
              <w:rPr>
                <w:bCs/>
                <w:iCs/>
                <w:sz w:val="24"/>
              </w:rPr>
              <w:t>any</w:t>
            </w:r>
            <w:r w:rsidRPr="0046302A">
              <w:rPr>
                <w:bCs/>
                <w:iCs/>
                <w:spacing w:val="-6"/>
                <w:sz w:val="24"/>
              </w:rPr>
              <w:t xml:space="preserve"> </w:t>
            </w:r>
            <w:r w:rsidRPr="0046302A">
              <w:rPr>
                <w:bCs/>
                <w:iCs/>
                <w:sz w:val="24"/>
              </w:rPr>
              <w:t>recordings,</w:t>
            </w:r>
            <w:r w:rsidRPr="0046302A">
              <w:rPr>
                <w:bCs/>
                <w:iCs/>
                <w:spacing w:val="-5"/>
                <w:sz w:val="24"/>
              </w:rPr>
              <w:t xml:space="preserve"> </w:t>
            </w:r>
            <w:r w:rsidRPr="0046302A">
              <w:rPr>
                <w:bCs/>
                <w:iCs/>
                <w:sz w:val="24"/>
              </w:rPr>
              <w:t>notes,</w:t>
            </w:r>
            <w:r w:rsidRPr="0046302A">
              <w:rPr>
                <w:bCs/>
                <w:iCs/>
                <w:spacing w:val="-5"/>
                <w:sz w:val="24"/>
              </w:rPr>
              <w:t xml:space="preserve"> </w:t>
            </w:r>
            <w:r w:rsidRPr="0046302A">
              <w:rPr>
                <w:bCs/>
                <w:iCs/>
                <w:sz w:val="24"/>
              </w:rPr>
              <w:t>transcripts of interviews or other documents or evidence related to the internal administrative</w:t>
            </w:r>
            <w:r w:rsidRPr="0046302A">
              <w:rPr>
                <w:bCs/>
                <w:iCs/>
                <w:spacing w:val="-10"/>
                <w:sz w:val="24"/>
              </w:rPr>
              <w:t xml:space="preserve"> </w:t>
            </w:r>
            <w:r w:rsidRPr="0046302A">
              <w:rPr>
                <w:bCs/>
                <w:iCs/>
                <w:sz w:val="24"/>
              </w:rPr>
              <w:t>investigation.</w:t>
            </w:r>
          </w:p>
          <w:p w14:paraId="6FDC6020" w14:textId="77777777" w:rsidR="0054215D" w:rsidRDefault="00930868">
            <w:pPr>
              <w:pStyle w:val="TableParagraph"/>
              <w:numPr>
                <w:ilvl w:val="0"/>
                <w:numId w:val="5"/>
              </w:numPr>
              <w:tabs>
                <w:tab w:val="left" w:pos="824"/>
              </w:tabs>
              <w:ind w:right="244" w:firstLine="180"/>
              <w:jc w:val="both"/>
              <w:rPr>
                <w:sz w:val="24"/>
              </w:rPr>
            </w:pPr>
            <w:r>
              <w:rPr>
                <w:sz w:val="24"/>
              </w:rPr>
              <w:t>The</w:t>
            </w:r>
            <w:r>
              <w:rPr>
                <w:spacing w:val="-10"/>
                <w:sz w:val="24"/>
              </w:rPr>
              <w:t xml:space="preserve"> </w:t>
            </w:r>
            <w:r>
              <w:rPr>
                <w:sz w:val="24"/>
              </w:rPr>
              <w:t>employee</w:t>
            </w:r>
            <w:r>
              <w:rPr>
                <w:spacing w:val="-9"/>
                <w:sz w:val="24"/>
              </w:rPr>
              <w:t xml:space="preserve"> </w:t>
            </w:r>
            <w:r>
              <w:rPr>
                <w:sz w:val="24"/>
              </w:rPr>
              <w:t>may</w:t>
            </w:r>
            <w:r>
              <w:rPr>
                <w:spacing w:val="-10"/>
                <w:sz w:val="24"/>
              </w:rPr>
              <w:t xml:space="preserve"> </w:t>
            </w:r>
            <w:r>
              <w:rPr>
                <w:sz w:val="24"/>
              </w:rPr>
              <w:t>represent</w:t>
            </w:r>
            <w:r>
              <w:rPr>
                <w:spacing w:val="-7"/>
                <w:sz w:val="24"/>
              </w:rPr>
              <w:t xml:space="preserve"> </w:t>
            </w:r>
            <w:r>
              <w:rPr>
                <w:sz w:val="24"/>
              </w:rPr>
              <w:t>himself</w:t>
            </w:r>
            <w:r>
              <w:rPr>
                <w:spacing w:val="-8"/>
                <w:sz w:val="24"/>
              </w:rPr>
              <w:t xml:space="preserve"> </w:t>
            </w:r>
            <w:r>
              <w:rPr>
                <w:sz w:val="24"/>
              </w:rPr>
              <w:t>or</w:t>
            </w:r>
            <w:r>
              <w:rPr>
                <w:spacing w:val="-9"/>
                <w:sz w:val="24"/>
              </w:rPr>
              <w:t xml:space="preserve"> </w:t>
            </w:r>
            <w:r>
              <w:rPr>
                <w:sz w:val="24"/>
              </w:rPr>
              <w:t>herself</w:t>
            </w:r>
            <w:r>
              <w:rPr>
                <w:spacing w:val="-8"/>
                <w:sz w:val="24"/>
              </w:rPr>
              <w:t xml:space="preserve"> </w:t>
            </w:r>
            <w:r>
              <w:rPr>
                <w:sz w:val="24"/>
              </w:rPr>
              <w:t>at</w:t>
            </w:r>
            <w:r>
              <w:rPr>
                <w:spacing w:val="-7"/>
                <w:sz w:val="24"/>
              </w:rPr>
              <w:t xml:space="preserve"> </w:t>
            </w:r>
            <w:r>
              <w:rPr>
                <w:sz w:val="24"/>
              </w:rPr>
              <w:t>the</w:t>
            </w:r>
            <w:r>
              <w:rPr>
                <w:spacing w:val="-8"/>
                <w:sz w:val="24"/>
              </w:rPr>
              <w:t xml:space="preserve"> </w:t>
            </w:r>
            <w:r>
              <w:rPr>
                <w:sz w:val="24"/>
              </w:rPr>
              <w:t>hearing</w:t>
            </w:r>
            <w:r>
              <w:rPr>
                <w:spacing w:val="-10"/>
                <w:sz w:val="24"/>
              </w:rPr>
              <w:t xml:space="preserve"> </w:t>
            </w:r>
            <w:r>
              <w:rPr>
                <w:sz w:val="24"/>
              </w:rPr>
              <w:t>or</w:t>
            </w:r>
            <w:r>
              <w:rPr>
                <w:spacing w:val="-9"/>
                <w:sz w:val="24"/>
              </w:rPr>
              <w:t xml:space="preserve"> </w:t>
            </w:r>
            <w:r>
              <w:rPr>
                <w:sz w:val="24"/>
              </w:rPr>
              <w:t>be</w:t>
            </w:r>
            <w:r>
              <w:rPr>
                <w:spacing w:val="-9"/>
                <w:sz w:val="24"/>
              </w:rPr>
              <w:t xml:space="preserve"> </w:t>
            </w:r>
            <w:r>
              <w:rPr>
                <w:sz w:val="24"/>
              </w:rPr>
              <w:t>represented</w:t>
            </w:r>
            <w:r>
              <w:rPr>
                <w:spacing w:val="-8"/>
                <w:sz w:val="24"/>
              </w:rPr>
              <w:t xml:space="preserve"> </w:t>
            </w:r>
            <w:r>
              <w:rPr>
                <w:sz w:val="24"/>
              </w:rPr>
              <w:t>by</w:t>
            </w:r>
            <w:r>
              <w:rPr>
                <w:spacing w:val="-12"/>
                <w:sz w:val="24"/>
              </w:rPr>
              <w:t xml:space="preserve"> </w:t>
            </w:r>
            <w:r>
              <w:rPr>
                <w:sz w:val="24"/>
              </w:rPr>
              <w:t>an</w:t>
            </w:r>
            <w:r>
              <w:rPr>
                <w:spacing w:val="-8"/>
                <w:sz w:val="24"/>
              </w:rPr>
              <w:t xml:space="preserve"> </w:t>
            </w:r>
            <w:r>
              <w:rPr>
                <w:sz w:val="24"/>
              </w:rPr>
              <w:t>attorney</w:t>
            </w:r>
            <w:r>
              <w:rPr>
                <w:spacing w:val="-10"/>
                <w:sz w:val="24"/>
              </w:rPr>
              <w:t xml:space="preserve"> </w:t>
            </w:r>
            <w:r>
              <w:rPr>
                <w:sz w:val="24"/>
              </w:rPr>
              <w:t>or</w:t>
            </w:r>
            <w:r>
              <w:rPr>
                <w:spacing w:val="-9"/>
                <w:sz w:val="24"/>
              </w:rPr>
              <w:t xml:space="preserve"> </w:t>
            </w:r>
            <w:r>
              <w:rPr>
                <w:sz w:val="24"/>
              </w:rPr>
              <w:t>other person of the employee’s own</w:t>
            </w:r>
            <w:r>
              <w:rPr>
                <w:spacing w:val="-1"/>
                <w:sz w:val="24"/>
              </w:rPr>
              <w:t xml:space="preserve"> </w:t>
            </w:r>
            <w:r>
              <w:rPr>
                <w:sz w:val="24"/>
              </w:rPr>
              <w:t>choosing.</w:t>
            </w:r>
          </w:p>
          <w:p w14:paraId="7460A42F" w14:textId="77777777" w:rsidR="0054215D" w:rsidRDefault="00930868">
            <w:pPr>
              <w:pStyle w:val="TableParagraph"/>
              <w:numPr>
                <w:ilvl w:val="0"/>
                <w:numId w:val="5"/>
              </w:numPr>
              <w:tabs>
                <w:tab w:val="left" w:pos="862"/>
              </w:tabs>
              <w:ind w:left="861"/>
              <w:jc w:val="both"/>
              <w:rPr>
                <w:sz w:val="24"/>
              </w:rPr>
            </w:pPr>
            <w:r>
              <w:rPr>
                <w:sz w:val="24"/>
              </w:rPr>
              <w:t>Technical rules of evidence do not apply at the</w:t>
            </w:r>
            <w:r>
              <w:rPr>
                <w:spacing w:val="-4"/>
                <w:sz w:val="24"/>
              </w:rPr>
              <w:t xml:space="preserve"> </w:t>
            </w:r>
            <w:r>
              <w:rPr>
                <w:sz w:val="24"/>
              </w:rPr>
              <w:t>hearing.</w:t>
            </w:r>
          </w:p>
          <w:p w14:paraId="3A8782F4" w14:textId="77777777" w:rsidR="0054215D" w:rsidRDefault="00930868">
            <w:pPr>
              <w:pStyle w:val="TableParagraph"/>
              <w:numPr>
                <w:ilvl w:val="0"/>
                <w:numId w:val="5"/>
              </w:numPr>
              <w:tabs>
                <w:tab w:val="left" w:pos="831"/>
              </w:tabs>
              <w:spacing w:before="1"/>
              <w:ind w:right="252" w:firstLine="189"/>
              <w:jc w:val="both"/>
              <w:rPr>
                <w:sz w:val="24"/>
              </w:rPr>
            </w:pPr>
            <w:r>
              <w:rPr>
                <w:sz w:val="24"/>
              </w:rPr>
              <w:t>After the hearing and consideration of the evidence, the hearing officer shall render a decision in writing, setting forth the reasons</w:t>
            </w:r>
            <w:r>
              <w:rPr>
                <w:spacing w:val="-3"/>
                <w:sz w:val="24"/>
              </w:rPr>
              <w:t xml:space="preserve"> </w:t>
            </w:r>
            <w:r>
              <w:rPr>
                <w:sz w:val="24"/>
              </w:rPr>
              <w:t>therefor.</w:t>
            </w:r>
          </w:p>
          <w:p w14:paraId="7BB7A96C" w14:textId="77777777" w:rsidR="0054215D" w:rsidRDefault="00930868">
            <w:pPr>
              <w:pStyle w:val="TableParagraph"/>
              <w:numPr>
                <w:ilvl w:val="0"/>
                <w:numId w:val="5"/>
              </w:numPr>
              <w:tabs>
                <w:tab w:val="left" w:pos="865"/>
              </w:tabs>
              <w:ind w:right="243" w:firstLine="189"/>
              <w:jc w:val="both"/>
              <w:rPr>
                <w:sz w:val="24"/>
              </w:rPr>
            </w:pPr>
            <w:r>
              <w:rPr>
                <w:sz w:val="24"/>
              </w:rPr>
              <w:t>If</w:t>
            </w:r>
            <w:r>
              <w:rPr>
                <w:spacing w:val="-5"/>
                <w:sz w:val="24"/>
              </w:rPr>
              <w:t xml:space="preserve"> </w:t>
            </w:r>
            <w:r>
              <w:rPr>
                <w:sz w:val="24"/>
              </w:rPr>
              <w:t>the</w:t>
            </w:r>
            <w:r>
              <w:rPr>
                <w:spacing w:val="-3"/>
                <w:sz w:val="24"/>
              </w:rPr>
              <w:t xml:space="preserve"> </w:t>
            </w:r>
            <w:r>
              <w:rPr>
                <w:sz w:val="24"/>
              </w:rPr>
              <w:t>hearing</w:t>
            </w:r>
            <w:r>
              <w:rPr>
                <w:spacing w:val="-6"/>
                <w:sz w:val="24"/>
              </w:rPr>
              <w:t xml:space="preserve"> </w:t>
            </w:r>
            <w:r>
              <w:rPr>
                <w:sz w:val="24"/>
              </w:rPr>
              <w:t>officer</w:t>
            </w:r>
            <w:r>
              <w:rPr>
                <w:spacing w:val="-4"/>
                <w:sz w:val="24"/>
              </w:rPr>
              <w:t xml:space="preserve"> </w:t>
            </w:r>
            <w:r>
              <w:rPr>
                <w:sz w:val="24"/>
              </w:rPr>
              <w:t>determines</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dismissal,</w:t>
            </w:r>
            <w:r>
              <w:rPr>
                <w:spacing w:val="-3"/>
                <w:sz w:val="24"/>
              </w:rPr>
              <w:t xml:space="preserve"> </w:t>
            </w:r>
            <w:r>
              <w:rPr>
                <w:sz w:val="24"/>
              </w:rPr>
              <w:t>demotion</w:t>
            </w:r>
            <w:r>
              <w:rPr>
                <w:spacing w:val="-2"/>
                <w:sz w:val="24"/>
              </w:rPr>
              <w:t xml:space="preserve"> </w:t>
            </w:r>
            <w:r>
              <w:rPr>
                <w:sz w:val="24"/>
              </w:rPr>
              <w:t>or</w:t>
            </w:r>
            <w:r>
              <w:rPr>
                <w:spacing w:val="-5"/>
                <w:sz w:val="24"/>
              </w:rPr>
              <w:t xml:space="preserve"> </w:t>
            </w:r>
            <w:r>
              <w:rPr>
                <w:sz w:val="24"/>
              </w:rPr>
              <w:t>suspension</w:t>
            </w:r>
            <w:r>
              <w:rPr>
                <w:spacing w:val="-3"/>
                <w:sz w:val="24"/>
              </w:rPr>
              <w:t xml:space="preserve"> </w:t>
            </w:r>
            <w:r>
              <w:rPr>
                <w:sz w:val="24"/>
              </w:rPr>
              <w:t>was</w:t>
            </w:r>
            <w:r>
              <w:rPr>
                <w:spacing w:val="-3"/>
                <w:sz w:val="24"/>
              </w:rPr>
              <w:t xml:space="preserve"> </w:t>
            </w:r>
            <w:r>
              <w:rPr>
                <w:sz w:val="24"/>
              </w:rPr>
              <w:t>without</w:t>
            </w:r>
            <w:r>
              <w:rPr>
                <w:spacing w:val="-3"/>
                <w:sz w:val="24"/>
              </w:rPr>
              <w:t xml:space="preserve"> </w:t>
            </w:r>
            <w:r>
              <w:rPr>
                <w:sz w:val="24"/>
              </w:rPr>
              <w:t>just</w:t>
            </w:r>
            <w:r>
              <w:rPr>
                <w:spacing w:val="-2"/>
                <w:sz w:val="24"/>
              </w:rPr>
              <w:t xml:space="preserve"> </w:t>
            </w:r>
            <w:r>
              <w:rPr>
                <w:sz w:val="24"/>
              </w:rPr>
              <w:t>cause</w:t>
            </w:r>
            <w:r>
              <w:rPr>
                <w:spacing w:val="-5"/>
                <w:sz w:val="24"/>
              </w:rPr>
              <w:t xml:space="preserve"> </w:t>
            </w:r>
            <w:r>
              <w:rPr>
                <w:sz w:val="24"/>
              </w:rPr>
              <w:t xml:space="preserve">as provided in </w:t>
            </w:r>
            <w:hyperlink r:id="rId10" w:anchor="NRS284Sec385">
              <w:r>
                <w:rPr>
                  <w:sz w:val="24"/>
                </w:rPr>
                <w:t>NRS 284.385</w:t>
              </w:r>
            </w:hyperlink>
            <w:r>
              <w:rPr>
                <w:sz w:val="24"/>
              </w:rPr>
              <w:t>, the action must be set aside and the employee must be reinstated, with full pay for the period of dismissal, demotion or</w:t>
            </w:r>
            <w:r>
              <w:rPr>
                <w:spacing w:val="-2"/>
                <w:sz w:val="24"/>
              </w:rPr>
              <w:t xml:space="preserve"> </w:t>
            </w:r>
            <w:r>
              <w:rPr>
                <w:sz w:val="24"/>
              </w:rPr>
              <w:t>suspension.</w:t>
            </w:r>
          </w:p>
          <w:p w14:paraId="4FEB8BD2" w14:textId="77777777" w:rsidR="0054215D" w:rsidRDefault="00930868">
            <w:pPr>
              <w:pStyle w:val="TableParagraph"/>
              <w:numPr>
                <w:ilvl w:val="0"/>
                <w:numId w:val="5"/>
              </w:numPr>
              <w:tabs>
                <w:tab w:val="left" w:pos="862"/>
              </w:tabs>
              <w:ind w:left="861"/>
              <w:jc w:val="both"/>
              <w:rPr>
                <w:sz w:val="24"/>
              </w:rPr>
            </w:pPr>
            <w:r>
              <w:rPr>
                <w:sz w:val="24"/>
              </w:rPr>
              <w:t>The decision of the hearing officer is binding on the</w:t>
            </w:r>
            <w:r>
              <w:rPr>
                <w:spacing w:val="-6"/>
                <w:sz w:val="24"/>
              </w:rPr>
              <w:t xml:space="preserve"> </w:t>
            </w:r>
            <w:r>
              <w:rPr>
                <w:sz w:val="24"/>
              </w:rPr>
              <w:t>parties.</w:t>
            </w:r>
          </w:p>
          <w:p w14:paraId="1A5FCD3C" w14:textId="2D96612A" w:rsidR="0054215D" w:rsidRDefault="00930868">
            <w:pPr>
              <w:pStyle w:val="TableParagraph"/>
              <w:numPr>
                <w:ilvl w:val="0"/>
                <w:numId w:val="5"/>
              </w:numPr>
              <w:tabs>
                <w:tab w:val="left" w:pos="862"/>
              </w:tabs>
              <w:ind w:right="248" w:firstLine="189"/>
              <w:jc w:val="both"/>
              <w:rPr>
                <w:sz w:val="24"/>
              </w:rPr>
            </w:pPr>
            <w:r>
              <w:rPr>
                <w:sz w:val="24"/>
              </w:rPr>
              <w:t>Any</w:t>
            </w:r>
            <w:r>
              <w:rPr>
                <w:spacing w:val="-10"/>
                <w:sz w:val="24"/>
              </w:rPr>
              <w:t xml:space="preserve"> </w:t>
            </w:r>
            <w:r>
              <w:rPr>
                <w:sz w:val="24"/>
              </w:rPr>
              <w:t>petition</w:t>
            </w:r>
            <w:r>
              <w:rPr>
                <w:spacing w:val="-8"/>
                <w:sz w:val="24"/>
              </w:rPr>
              <w:t xml:space="preserve"> </w:t>
            </w:r>
            <w:r>
              <w:rPr>
                <w:sz w:val="24"/>
              </w:rPr>
              <w:t>for</w:t>
            </w:r>
            <w:r>
              <w:rPr>
                <w:spacing w:val="-7"/>
                <w:sz w:val="24"/>
              </w:rPr>
              <w:t xml:space="preserve"> </w:t>
            </w:r>
            <w:r>
              <w:rPr>
                <w:sz w:val="24"/>
              </w:rPr>
              <w:t>judicial</w:t>
            </w:r>
            <w:r>
              <w:rPr>
                <w:spacing w:val="-8"/>
                <w:sz w:val="24"/>
              </w:rPr>
              <w:t xml:space="preserve"> </w:t>
            </w:r>
            <w:r>
              <w:rPr>
                <w:sz w:val="24"/>
              </w:rPr>
              <w:t>review</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decision</w:t>
            </w:r>
            <w:r>
              <w:rPr>
                <w:spacing w:val="-8"/>
                <w:sz w:val="24"/>
              </w:rPr>
              <w:t xml:space="preserve"> </w:t>
            </w:r>
            <w:r>
              <w:rPr>
                <w:sz w:val="24"/>
              </w:rPr>
              <w:t>of</w:t>
            </w:r>
            <w:r>
              <w:rPr>
                <w:spacing w:val="-8"/>
                <w:sz w:val="24"/>
              </w:rPr>
              <w:t xml:space="preserve"> </w:t>
            </w:r>
            <w:r>
              <w:rPr>
                <w:sz w:val="24"/>
              </w:rPr>
              <w:t>the</w:t>
            </w:r>
            <w:r>
              <w:rPr>
                <w:spacing w:val="-5"/>
                <w:sz w:val="24"/>
              </w:rPr>
              <w:t xml:space="preserve"> </w:t>
            </w:r>
            <w:r>
              <w:rPr>
                <w:sz w:val="24"/>
              </w:rPr>
              <w:t>hearing</w:t>
            </w:r>
            <w:r>
              <w:rPr>
                <w:spacing w:val="-10"/>
                <w:sz w:val="24"/>
              </w:rPr>
              <w:t xml:space="preserve"> </w:t>
            </w:r>
            <w:r>
              <w:rPr>
                <w:sz w:val="24"/>
              </w:rPr>
              <w:t>officer</w:t>
            </w:r>
            <w:r>
              <w:rPr>
                <w:spacing w:val="-8"/>
                <w:sz w:val="24"/>
              </w:rPr>
              <w:t xml:space="preserve"> </w:t>
            </w:r>
            <w:r>
              <w:rPr>
                <w:sz w:val="24"/>
              </w:rPr>
              <w:t>must</w:t>
            </w:r>
            <w:r>
              <w:rPr>
                <w:spacing w:val="-7"/>
                <w:sz w:val="24"/>
              </w:rPr>
              <w:t xml:space="preserve"> </w:t>
            </w:r>
            <w:r>
              <w:rPr>
                <w:sz w:val="24"/>
              </w:rPr>
              <w:t>be</w:t>
            </w:r>
            <w:r>
              <w:rPr>
                <w:spacing w:val="-9"/>
                <w:sz w:val="24"/>
              </w:rPr>
              <w:t xml:space="preserve"> </w:t>
            </w:r>
            <w:r>
              <w:rPr>
                <w:sz w:val="24"/>
              </w:rPr>
              <w:t>filed</w:t>
            </w:r>
            <w:r>
              <w:rPr>
                <w:spacing w:val="-6"/>
                <w:sz w:val="24"/>
              </w:rPr>
              <w:t xml:space="preserve"> </w:t>
            </w:r>
            <w:r>
              <w:rPr>
                <w:sz w:val="24"/>
              </w:rPr>
              <w:t>in</w:t>
            </w:r>
            <w:r>
              <w:rPr>
                <w:spacing w:val="-7"/>
                <w:sz w:val="24"/>
              </w:rPr>
              <w:t xml:space="preserve"> </w:t>
            </w:r>
            <w:r>
              <w:rPr>
                <w:sz w:val="24"/>
              </w:rPr>
              <w:t>accordance</w:t>
            </w:r>
            <w:r>
              <w:rPr>
                <w:spacing w:val="-6"/>
                <w:sz w:val="24"/>
              </w:rPr>
              <w:t xml:space="preserve"> </w:t>
            </w:r>
            <w:r>
              <w:rPr>
                <w:sz w:val="24"/>
              </w:rPr>
              <w:t>with the provisions</w:t>
            </w:r>
            <w:hyperlink r:id="rId11" w:anchor="NRS233B">
              <w:r>
                <w:rPr>
                  <w:sz w:val="24"/>
                </w:rPr>
                <w:t xml:space="preserve"> of chapter 233B </w:t>
              </w:r>
            </w:hyperlink>
            <w:r>
              <w:rPr>
                <w:sz w:val="24"/>
              </w:rPr>
              <w:t>of</w:t>
            </w:r>
            <w:r>
              <w:rPr>
                <w:spacing w:val="-2"/>
                <w:sz w:val="24"/>
              </w:rPr>
              <w:t xml:space="preserve"> </w:t>
            </w:r>
            <w:r>
              <w:rPr>
                <w:sz w:val="24"/>
              </w:rPr>
              <w:t>NRS.</w:t>
            </w:r>
          </w:p>
          <w:p w14:paraId="68513762" w14:textId="77777777" w:rsidR="0054215D" w:rsidRDefault="0054215D">
            <w:pPr>
              <w:pStyle w:val="TableParagraph"/>
              <w:ind w:left="0"/>
              <w:rPr>
                <w:b/>
                <w:sz w:val="24"/>
              </w:rPr>
            </w:pPr>
          </w:p>
          <w:p w14:paraId="0EC69A79" w14:textId="0134A8EC" w:rsidR="0054215D" w:rsidRDefault="00930868">
            <w:pPr>
              <w:pStyle w:val="TableParagraph"/>
              <w:ind w:left="381"/>
              <w:jc w:val="both"/>
              <w:rPr>
                <w:b/>
                <w:sz w:val="24"/>
              </w:rPr>
            </w:pPr>
            <w:r>
              <w:rPr>
                <w:b/>
                <w:sz w:val="24"/>
              </w:rPr>
              <w:t>NRS 284.376 Involuntary transfer; hearing; remedies.</w:t>
            </w:r>
          </w:p>
          <w:p w14:paraId="7420CEB3" w14:textId="77777777" w:rsidR="0054215D" w:rsidRDefault="00930868">
            <w:pPr>
              <w:pStyle w:val="TableParagraph"/>
              <w:numPr>
                <w:ilvl w:val="0"/>
                <w:numId w:val="4"/>
              </w:numPr>
              <w:tabs>
                <w:tab w:val="left" w:pos="802"/>
              </w:tabs>
              <w:ind w:right="237" w:firstLine="129"/>
              <w:jc w:val="both"/>
              <w:rPr>
                <w:sz w:val="24"/>
              </w:rPr>
            </w:pPr>
            <w:r>
              <w:rPr>
                <w:sz w:val="24"/>
              </w:rPr>
              <w:t>Within</w:t>
            </w:r>
            <w:r>
              <w:rPr>
                <w:spacing w:val="-15"/>
                <w:sz w:val="24"/>
              </w:rPr>
              <w:t xml:space="preserve"> </w:t>
            </w:r>
            <w:r>
              <w:rPr>
                <w:sz w:val="24"/>
              </w:rPr>
              <w:t>10</w:t>
            </w:r>
            <w:r>
              <w:rPr>
                <w:spacing w:val="-15"/>
                <w:sz w:val="24"/>
              </w:rPr>
              <w:t xml:space="preserve"> </w:t>
            </w:r>
            <w:r>
              <w:rPr>
                <w:sz w:val="24"/>
              </w:rPr>
              <w:t>working</w:t>
            </w:r>
            <w:r>
              <w:rPr>
                <w:spacing w:val="-18"/>
                <w:sz w:val="24"/>
              </w:rPr>
              <w:t xml:space="preserve"> </w:t>
            </w:r>
            <w:r>
              <w:rPr>
                <w:sz w:val="24"/>
              </w:rPr>
              <w:t>days</w:t>
            </w:r>
            <w:r>
              <w:rPr>
                <w:spacing w:val="-12"/>
                <w:sz w:val="24"/>
              </w:rPr>
              <w:t xml:space="preserve"> </w:t>
            </w:r>
            <w:r>
              <w:rPr>
                <w:sz w:val="24"/>
              </w:rPr>
              <w:t>after</w:t>
            </w:r>
            <w:r>
              <w:rPr>
                <w:spacing w:val="-17"/>
                <w:sz w:val="24"/>
              </w:rPr>
              <w:t xml:space="preserve"> </w:t>
            </w:r>
            <w:r>
              <w:rPr>
                <w:sz w:val="24"/>
              </w:rPr>
              <w:t>the</w:t>
            </w:r>
            <w:r>
              <w:rPr>
                <w:spacing w:val="-16"/>
                <w:sz w:val="24"/>
              </w:rPr>
              <w:t xml:space="preserve"> </w:t>
            </w:r>
            <w:r>
              <w:rPr>
                <w:sz w:val="24"/>
              </w:rPr>
              <w:t>effective</w:t>
            </w:r>
            <w:r>
              <w:rPr>
                <w:spacing w:val="-17"/>
                <w:sz w:val="24"/>
              </w:rPr>
              <w:t xml:space="preserve"> </w:t>
            </w:r>
            <w:r>
              <w:rPr>
                <w:sz w:val="24"/>
              </w:rPr>
              <w:t>date</w:t>
            </w:r>
            <w:r>
              <w:rPr>
                <w:spacing w:val="-16"/>
                <w:sz w:val="24"/>
              </w:rPr>
              <w:t xml:space="preserve"> </w:t>
            </w:r>
            <w:r>
              <w:rPr>
                <w:sz w:val="24"/>
              </w:rPr>
              <w:t>of</w:t>
            </w:r>
            <w:r>
              <w:rPr>
                <w:spacing w:val="-17"/>
                <w:sz w:val="24"/>
              </w:rPr>
              <w:t xml:space="preserve"> </w:t>
            </w:r>
            <w:r>
              <w:rPr>
                <w:sz w:val="24"/>
              </w:rPr>
              <w:t>a</w:t>
            </w:r>
            <w:r>
              <w:rPr>
                <w:spacing w:val="-16"/>
                <w:sz w:val="24"/>
              </w:rPr>
              <w:t xml:space="preserve"> </w:t>
            </w:r>
            <w:r>
              <w:rPr>
                <w:sz w:val="24"/>
              </w:rPr>
              <w:t>transfer</w:t>
            </w:r>
            <w:r>
              <w:rPr>
                <w:spacing w:val="-17"/>
                <w:sz w:val="24"/>
              </w:rPr>
              <w:t xml:space="preserve"> </w:t>
            </w:r>
            <w:r>
              <w:rPr>
                <w:sz w:val="24"/>
              </w:rPr>
              <w:t>pursuant</w:t>
            </w:r>
            <w:r>
              <w:rPr>
                <w:spacing w:val="-14"/>
                <w:sz w:val="24"/>
              </w:rPr>
              <w:t xml:space="preserve"> </w:t>
            </w:r>
            <w:r>
              <w:rPr>
                <w:sz w:val="24"/>
              </w:rPr>
              <w:t>to</w:t>
            </w:r>
            <w:r>
              <w:rPr>
                <w:spacing w:val="-13"/>
                <w:sz w:val="24"/>
              </w:rPr>
              <w:t xml:space="preserve"> </w:t>
            </w:r>
            <w:r>
              <w:rPr>
                <w:sz w:val="24"/>
              </w:rPr>
              <w:t>the</w:t>
            </w:r>
            <w:r>
              <w:rPr>
                <w:spacing w:val="-15"/>
                <w:sz w:val="24"/>
              </w:rPr>
              <w:t xml:space="preserve"> </w:t>
            </w:r>
            <w:r>
              <w:rPr>
                <w:sz w:val="24"/>
              </w:rPr>
              <w:t>provisions</w:t>
            </w:r>
            <w:r>
              <w:rPr>
                <w:spacing w:val="-15"/>
                <w:sz w:val="24"/>
              </w:rPr>
              <w:t xml:space="preserve"> </w:t>
            </w:r>
            <w:r>
              <w:rPr>
                <w:sz w:val="24"/>
              </w:rPr>
              <w:t>of</w:t>
            </w:r>
            <w:r>
              <w:rPr>
                <w:spacing w:val="-11"/>
                <w:sz w:val="24"/>
              </w:rPr>
              <w:t xml:space="preserve"> </w:t>
            </w:r>
            <w:hyperlink r:id="rId12" w:anchor="NRS284Sec375">
              <w:r>
                <w:rPr>
                  <w:sz w:val="24"/>
                </w:rPr>
                <w:t>NRS</w:t>
              </w:r>
              <w:r>
                <w:rPr>
                  <w:spacing w:val="-15"/>
                  <w:sz w:val="24"/>
                </w:rPr>
                <w:t xml:space="preserve"> </w:t>
              </w:r>
              <w:r>
                <w:rPr>
                  <w:sz w:val="24"/>
                </w:rPr>
                <w:t>284.375</w:t>
              </w:r>
            </w:hyperlink>
            <w:r>
              <w:rPr>
                <w:sz w:val="24"/>
              </w:rPr>
              <w:t>, a permanent classified employee who has been transferred without the employee’s consent may request in writing a hearing before the hearing officer of the Commission to determine whether the transfer was made for the purpose of harassing the employee. The request may be made by mail and shall be deemed timely if it</w:t>
            </w:r>
            <w:r>
              <w:rPr>
                <w:spacing w:val="-11"/>
                <w:sz w:val="24"/>
              </w:rPr>
              <w:t xml:space="preserve"> </w:t>
            </w:r>
            <w:r>
              <w:rPr>
                <w:sz w:val="24"/>
              </w:rPr>
              <w:t>is</w:t>
            </w:r>
            <w:r>
              <w:rPr>
                <w:spacing w:val="-10"/>
                <w:sz w:val="24"/>
              </w:rPr>
              <w:t xml:space="preserve"> </w:t>
            </w:r>
            <w:r>
              <w:rPr>
                <w:sz w:val="24"/>
              </w:rPr>
              <w:t>postmarked</w:t>
            </w:r>
            <w:r>
              <w:rPr>
                <w:spacing w:val="-11"/>
                <w:sz w:val="24"/>
              </w:rPr>
              <w:t xml:space="preserve"> </w:t>
            </w:r>
            <w:r>
              <w:rPr>
                <w:sz w:val="24"/>
              </w:rPr>
              <w:t>within</w:t>
            </w:r>
            <w:r>
              <w:rPr>
                <w:spacing w:val="-11"/>
                <w:sz w:val="24"/>
              </w:rPr>
              <w:t xml:space="preserve"> </w:t>
            </w:r>
            <w:r>
              <w:rPr>
                <w:sz w:val="24"/>
              </w:rPr>
              <w:t>10</w:t>
            </w:r>
            <w:r>
              <w:rPr>
                <w:spacing w:val="-11"/>
                <w:sz w:val="24"/>
              </w:rPr>
              <w:t xml:space="preserve"> </w:t>
            </w:r>
            <w:r>
              <w:rPr>
                <w:sz w:val="24"/>
              </w:rPr>
              <w:t>working</w:t>
            </w:r>
            <w:r>
              <w:rPr>
                <w:spacing w:val="-13"/>
                <w:sz w:val="24"/>
              </w:rPr>
              <w:t xml:space="preserve"> </w:t>
            </w:r>
            <w:r>
              <w:rPr>
                <w:sz w:val="24"/>
              </w:rPr>
              <w:t>days</w:t>
            </w:r>
            <w:r>
              <w:rPr>
                <w:spacing w:val="-9"/>
                <w:sz w:val="24"/>
              </w:rPr>
              <w:t xml:space="preserve"> </w:t>
            </w:r>
            <w:r>
              <w:rPr>
                <w:sz w:val="24"/>
              </w:rPr>
              <w:t>after</w:t>
            </w:r>
            <w:r>
              <w:rPr>
                <w:spacing w:val="-11"/>
                <w:sz w:val="24"/>
              </w:rPr>
              <w:t xml:space="preserve"> </w:t>
            </w:r>
            <w:r>
              <w:rPr>
                <w:sz w:val="24"/>
              </w:rPr>
              <w:t>the</w:t>
            </w:r>
            <w:r>
              <w:rPr>
                <w:spacing w:val="-9"/>
                <w:sz w:val="24"/>
              </w:rPr>
              <w:t xml:space="preserve"> </w:t>
            </w:r>
            <w:r>
              <w:rPr>
                <w:sz w:val="24"/>
              </w:rPr>
              <w:t>effective</w:t>
            </w:r>
            <w:r>
              <w:rPr>
                <w:spacing w:val="-10"/>
                <w:sz w:val="24"/>
              </w:rPr>
              <w:t xml:space="preserve"> </w:t>
            </w:r>
            <w:r>
              <w:rPr>
                <w:sz w:val="24"/>
              </w:rPr>
              <w:t>date</w:t>
            </w:r>
            <w:r>
              <w:rPr>
                <w:spacing w:val="-11"/>
                <w:sz w:val="24"/>
              </w:rPr>
              <w:t xml:space="preserve"> </w:t>
            </w:r>
            <w:r>
              <w:rPr>
                <w:sz w:val="24"/>
              </w:rPr>
              <w:t>of</w:t>
            </w:r>
            <w:r>
              <w:rPr>
                <w:spacing w:val="-12"/>
                <w:sz w:val="24"/>
              </w:rPr>
              <w:t xml:space="preserve"> </w:t>
            </w:r>
            <w:r>
              <w:rPr>
                <w:sz w:val="24"/>
              </w:rPr>
              <w:t>the</w:t>
            </w:r>
            <w:r>
              <w:rPr>
                <w:spacing w:val="-9"/>
                <w:sz w:val="24"/>
              </w:rPr>
              <w:t xml:space="preserve"> </w:t>
            </w:r>
            <w:r>
              <w:rPr>
                <w:sz w:val="24"/>
              </w:rPr>
              <w:t>employee’s</w:t>
            </w:r>
            <w:r>
              <w:rPr>
                <w:spacing w:val="-7"/>
                <w:sz w:val="24"/>
              </w:rPr>
              <w:t xml:space="preserve"> </w:t>
            </w:r>
            <w:r>
              <w:rPr>
                <w:sz w:val="24"/>
              </w:rPr>
              <w:t>transfer.</w:t>
            </w:r>
            <w:r>
              <w:rPr>
                <w:spacing w:val="-13"/>
                <w:sz w:val="24"/>
              </w:rPr>
              <w:t xml:space="preserve"> </w:t>
            </w:r>
            <w:r>
              <w:rPr>
                <w:sz w:val="24"/>
              </w:rPr>
              <w:t>The</w:t>
            </w:r>
            <w:r>
              <w:rPr>
                <w:spacing w:val="-10"/>
                <w:sz w:val="24"/>
              </w:rPr>
              <w:t xml:space="preserve"> </w:t>
            </w:r>
            <w:r>
              <w:rPr>
                <w:sz w:val="24"/>
              </w:rPr>
              <w:t>hearing</w:t>
            </w:r>
            <w:r>
              <w:rPr>
                <w:spacing w:val="-14"/>
                <w:sz w:val="24"/>
              </w:rPr>
              <w:t xml:space="preserve"> </w:t>
            </w:r>
            <w:r>
              <w:rPr>
                <w:sz w:val="24"/>
              </w:rPr>
              <w:t xml:space="preserve">must be conducted in accordance with the procedures set forth in </w:t>
            </w:r>
            <w:hyperlink r:id="rId13" w:anchor="NRS284Sec390">
              <w:r>
                <w:rPr>
                  <w:sz w:val="24"/>
                </w:rPr>
                <w:t xml:space="preserve">NRS 284.390 </w:t>
              </w:r>
            </w:hyperlink>
            <w:r>
              <w:rPr>
                <w:sz w:val="24"/>
              </w:rPr>
              <w:t xml:space="preserve">to </w:t>
            </w:r>
            <w:hyperlink r:id="rId14" w:anchor="NRS284Sec405">
              <w:r>
                <w:rPr>
                  <w:sz w:val="24"/>
                </w:rPr>
                <w:t>284.405</w:t>
              </w:r>
            </w:hyperlink>
            <w:r>
              <w:rPr>
                <w:sz w:val="24"/>
              </w:rPr>
              <w:t>,</w:t>
            </w:r>
            <w:r>
              <w:rPr>
                <w:spacing w:val="-3"/>
                <w:sz w:val="24"/>
              </w:rPr>
              <w:t xml:space="preserve"> </w:t>
            </w:r>
            <w:r>
              <w:rPr>
                <w:sz w:val="24"/>
              </w:rPr>
              <w:t>inclusive.</w:t>
            </w:r>
          </w:p>
          <w:p w14:paraId="29A69274" w14:textId="77777777" w:rsidR="0054215D" w:rsidRDefault="00930868">
            <w:pPr>
              <w:pStyle w:val="TableParagraph"/>
              <w:numPr>
                <w:ilvl w:val="0"/>
                <w:numId w:val="4"/>
              </w:numPr>
              <w:tabs>
                <w:tab w:val="left" w:pos="805"/>
              </w:tabs>
              <w:ind w:right="242" w:firstLine="129"/>
              <w:jc w:val="both"/>
              <w:rPr>
                <w:sz w:val="24"/>
              </w:rPr>
            </w:pPr>
            <w:r>
              <w:rPr>
                <w:sz w:val="24"/>
              </w:rPr>
              <w:t>If</w:t>
            </w:r>
            <w:r>
              <w:rPr>
                <w:spacing w:val="-7"/>
                <w:sz w:val="24"/>
              </w:rPr>
              <w:t xml:space="preserve"> </w:t>
            </w:r>
            <w:r>
              <w:rPr>
                <w:sz w:val="24"/>
              </w:rPr>
              <w:t>the</w:t>
            </w:r>
            <w:r>
              <w:rPr>
                <w:spacing w:val="-7"/>
                <w:sz w:val="24"/>
              </w:rPr>
              <w:t xml:space="preserve"> </w:t>
            </w:r>
            <w:r>
              <w:rPr>
                <w:sz w:val="24"/>
              </w:rPr>
              <w:t>hearing</w:t>
            </w:r>
            <w:r>
              <w:rPr>
                <w:spacing w:val="-9"/>
                <w:sz w:val="24"/>
              </w:rPr>
              <w:t xml:space="preserve"> </w:t>
            </w:r>
            <w:r>
              <w:rPr>
                <w:sz w:val="24"/>
              </w:rPr>
              <w:t>officer</w:t>
            </w:r>
            <w:r>
              <w:rPr>
                <w:spacing w:val="-7"/>
                <w:sz w:val="24"/>
              </w:rPr>
              <w:t xml:space="preserve"> </w:t>
            </w:r>
            <w:r>
              <w:rPr>
                <w:sz w:val="24"/>
              </w:rPr>
              <w:t>determines</w:t>
            </w:r>
            <w:r>
              <w:rPr>
                <w:spacing w:val="-6"/>
                <w:sz w:val="24"/>
              </w:rPr>
              <w:t xml:space="preserve"> </w:t>
            </w:r>
            <w:r>
              <w:rPr>
                <w:sz w:val="24"/>
              </w:rPr>
              <w:t>that</w:t>
            </w:r>
            <w:r>
              <w:rPr>
                <w:spacing w:val="-5"/>
                <w:sz w:val="24"/>
              </w:rPr>
              <w:t xml:space="preserve"> </w:t>
            </w:r>
            <w:r>
              <w:rPr>
                <w:sz w:val="24"/>
              </w:rPr>
              <w:t>the</w:t>
            </w:r>
            <w:r>
              <w:rPr>
                <w:spacing w:val="-7"/>
                <w:sz w:val="24"/>
              </w:rPr>
              <w:t xml:space="preserve"> </w:t>
            </w:r>
            <w:r>
              <w:rPr>
                <w:sz w:val="24"/>
              </w:rPr>
              <w:t>transfer</w:t>
            </w:r>
            <w:r>
              <w:rPr>
                <w:spacing w:val="-7"/>
                <w:sz w:val="24"/>
              </w:rPr>
              <w:t xml:space="preserve"> </w:t>
            </w:r>
            <w:r>
              <w:rPr>
                <w:sz w:val="24"/>
              </w:rPr>
              <w:t>was</w:t>
            </w:r>
            <w:r>
              <w:rPr>
                <w:spacing w:val="-6"/>
                <w:sz w:val="24"/>
              </w:rPr>
              <w:t xml:space="preserve"> </w:t>
            </w:r>
            <w:r>
              <w:rPr>
                <w:sz w:val="24"/>
              </w:rPr>
              <w:t>made</w:t>
            </w:r>
            <w:r>
              <w:rPr>
                <w:spacing w:val="-5"/>
                <w:sz w:val="24"/>
              </w:rPr>
              <w:t xml:space="preserve"> </w:t>
            </w:r>
            <w:r>
              <w:rPr>
                <w:sz w:val="24"/>
              </w:rPr>
              <w:t>for</w:t>
            </w:r>
            <w:r>
              <w:rPr>
                <w:spacing w:val="-7"/>
                <w:sz w:val="24"/>
              </w:rPr>
              <w:t xml:space="preserve"> </w:t>
            </w:r>
            <w:r>
              <w:rPr>
                <w:sz w:val="24"/>
              </w:rPr>
              <w:t>the</w:t>
            </w:r>
            <w:r>
              <w:rPr>
                <w:spacing w:val="-7"/>
                <w:sz w:val="24"/>
              </w:rPr>
              <w:t xml:space="preserve"> </w:t>
            </w:r>
            <w:r>
              <w:rPr>
                <w:sz w:val="24"/>
              </w:rPr>
              <w:t>purpose</w:t>
            </w:r>
            <w:r>
              <w:rPr>
                <w:spacing w:val="-7"/>
                <w:sz w:val="24"/>
              </w:rPr>
              <w:t xml:space="preserve"> </w:t>
            </w:r>
            <w:r>
              <w:rPr>
                <w:sz w:val="24"/>
              </w:rPr>
              <w:t>of</w:t>
            </w:r>
            <w:r>
              <w:rPr>
                <w:spacing w:val="-7"/>
                <w:sz w:val="24"/>
              </w:rPr>
              <w:t xml:space="preserve"> </w:t>
            </w:r>
            <w:r>
              <w:rPr>
                <w:sz w:val="24"/>
              </w:rPr>
              <w:t>harassing</w:t>
            </w:r>
            <w:r>
              <w:rPr>
                <w:spacing w:val="-9"/>
                <w:sz w:val="24"/>
              </w:rPr>
              <w:t xml:space="preserve"> </w:t>
            </w:r>
            <w:r>
              <w:rPr>
                <w:sz w:val="24"/>
              </w:rPr>
              <w:t>the</w:t>
            </w:r>
            <w:r>
              <w:rPr>
                <w:spacing w:val="-6"/>
                <w:sz w:val="24"/>
              </w:rPr>
              <w:t xml:space="preserve"> </w:t>
            </w:r>
            <w:r>
              <w:rPr>
                <w:sz w:val="24"/>
              </w:rPr>
              <w:t xml:space="preserve">employee, the transfer must be set </w:t>
            </w:r>
            <w:proofErr w:type="gramStart"/>
            <w:r>
              <w:rPr>
                <w:sz w:val="24"/>
              </w:rPr>
              <w:t>aside</w:t>
            </w:r>
            <w:proofErr w:type="gramEnd"/>
            <w:r>
              <w:rPr>
                <w:sz w:val="24"/>
              </w:rPr>
              <w:t xml:space="preserve"> and the employee must be returned to the employee’s former position. If the transfer</w:t>
            </w:r>
            <w:r>
              <w:rPr>
                <w:spacing w:val="-11"/>
                <w:sz w:val="24"/>
              </w:rPr>
              <w:t xml:space="preserve"> </w:t>
            </w:r>
            <w:r>
              <w:rPr>
                <w:sz w:val="24"/>
              </w:rPr>
              <w:t>caused</w:t>
            </w:r>
            <w:r>
              <w:rPr>
                <w:spacing w:val="-11"/>
                <w:sz w:val="24"/>
              </w:rPr>
              <w:t xml:space="preserve"> </w:t>
            </w:r>
            <w:r>
              <w:rPr>
                <w:sz w:val="24"/>
              </w:rPr>
              <w:t>the</w:t>
            </w:r>
            <w:r>
              <w:rPr>
                <w:spacing w:val="-11"/>
                <w:sz w:val="24"/>
              </w:rPr>
              <w:t xml:space="preserve"> </w:t>
            </w:r>
            <w:r>
              <w:rPr>
                <w:sz w:val="24"/>
              </w:rPr>
              <w:t>employee</w:t>
            </w:r>
            <w:r>
              <w:rPr>
                <w:spacing w:val="-11"/>
                <w:sz w:val="24"/>
              </w:rPr>
              <w:t xml:space="preserve"> </w:t>
            </w:r>
            <w:r>
              <w:rPr>
                <w:sz w:val="24"/>
              </w:rPr>
              <w:t>to</w:t>
            </w:r>
            <w:r>
              <w:rPr>
                <w:spacing w:val="-11"/>
                <w:sz w:val="24"/>
              </w:rPr>
              <w:t xml:space="preserve"> </w:t>
            </w:r>
            <w:r>
              <w:rPr>
                <w:sz w:val="24"/>
              </w:rPr>
              <w:t>be</w:t>
            </w:r>
            <w:r>
              <w:rPr>
                <w:spacing w:val="-10"/>
                <w:sz w:val="24"/>
              </w:rPr>
              <w:t xml:space="preserve"> </w:t>
            </w:r>
            <w:r>
              <w:rPr>
                <w:sz w:val="24"/>
              </w:rPr>
              <w:t>away</w:t>
            </w:r>
            <w:r>
              <w:rPr>
                <w:spacing w:val="-13"/>
                <w:sz w:val="24"/>
              </w:rPr>
              <w:t xml:space="preserve"> </w:t>
            </w:r>
            <w:r>
              <w:rPr>
                <w:sz w:val="24"/>
              </w:rPr>
              <w:t>from</w:t>
            </w:r>
            <w:r>
              <w:rPr>
                <w:spacing w:val="-12"/>
                <w:sz w:val="24"/>
              </w:rPr>
              <w:t xml:space="preserve"> </w:t>
            </w:r>
            <w:r>
              <w:rPr>
                <w:sz w:val="24"/>
              </w:rPr>
              <w:t>the</w:t>
            </w:r>
            <w:r>
              <w:rPr>
                <w:spacing w:val="-9"/>
                <w:sz w:val="24"/>
              </w:rPr>
              <w:t xml:space="preserve"> </w:t>
            </w:r>
            <w:r>
              <w:rPr>
                <w:sz w:val="24"/>
              </w:rPr>
              <w:t>employee’s</w:t>
            </w:r>
            <w:r>
              <w:rPr>
                <w:spacing w:val="-12"/>
                <w:sz w:val="24"/>
              </w:rPr>
              <w:t xml:space="preserve"> </w:t>
            </w:r>
            <w:r>
              <w:rPr>
                <w:sz w:val="24"/>
              </w:rPr>
              <w:t>original</w:t>
            </w:r>
            <w:r>
              <w:rPr>
                <w:spacing w:val="-12"/>
                <w:sz w:val="24"/>
              </w:rPr>
              <w:t xml:space="preserve"> </w:t>
            </w:r>
            <w:r>
              <w:rPr>
                <w:sz w:val="24"/>
              </w:rPr>
              <w:t>headquarters,</w:t>
            </w:r>
            <w:r>
              <w:rPr>
                <w:spacing w:val="-12"/>
                <w:sz w:val="24"/>
              </w:rPr>
              <w:t xml:space="preserve"> </w:t>
            </w:r>
            <w:r>
              <w:rPr>
                <w:sz w:val="24"/>
              </w:rPr>
              <w:t>the</w:t>
            </w:r>
            <w:r>
              <w:rPr>
                <w:spacing w:val="-9"/>
                <w:sz w:val="24"/>
              </w:rPr>
              <w:t xml:space="preserve"> </w:t>
            </w:r>
            <w:r>
              <w:rPr>
                <w:sz w:val="24"/>
              </w:rPr>
              <w:t>employee</w:t>
            </w:r>
            <w:r>
              <w:rPr>
                <w:spacing w:val="-12"/>
                <w:sz w:val="24"/>
              </w:rPr>
              <w:t xml:space="preserve"> </w:t>
            </w:r>
            <w:r>
              <w:rPr>
                <w:sz w:val="24"/>
              </w:rPr>
              <w:t>is</w:t>
            </w:r>
            <w:r>
              <w:rPr>
                <w:spacing w:val="-9"/>
                <w:sz w:val="24"/>
              </w:rPr>
              <w:t xml:space="preserve"> </w:t>
            </w:r>
            <w:r>
              <w:rPr>
                <w:sz w:val="24"/>
              </w:rPr>
              <w:t>entitled to receive the per diem allowance and travel expenses provided for state officers and employees generally for the period the transfer was in</w:t>
            </w:r>
            <w:r>
              <w:rPr>
                <w:spacing w:val="-2"/>
                <w:sz w:val="24"/>
              </w:rPr>
              <w:t xml:space="preserve"> </w:t>
            </w:r>
            <w:r>
              <w:rPr>
                <w:sz w:val="24"/>
              </w:rPr>
              <w:t>effect.</w:t>
            </w:r>
          </w:p>
          <w:p w14:paraId="617D6081" w14:textId="77777777" w:rsidR="0054215D" w:rsidRDefault="00930868">
            <w:pPr>
              <w:pStyle w:val="TableParagraph"/>
              <w:numPr>
                <w:ilvl w:val="0"/>
                <w:numId w:val="4"/>
              </w:numPr>
              <w:tabs>
                <w:tab w:val="left" w:pos="802"/>
              </w:tabs>
              <w:spacing w:before="1"/>
              <w:ind w:left="801"/>
              <w:jc w:val="both"/>
              <w:rPr>
                <w:sz w:val="24"/>
              </w:rPr>
            </w:pPr>
            <w:r>
              <w:rPr>
                <w:sz w:val="24"/>
              </w:rPr>
              <w:t>The decision of the hearing officer is binding on the</w:t>
            </w:r>
            <w:r>
              <w:rPr>
                <w:spacing w:val="-8"/>
                <w:sz w:val="24"/>
              </w:rPr>
              <w:t xml:space="preserve"> </w:t>
            </w:r>
            <w:r>
              <w:rPr>
                <w:sz w:val="24"/>
              </w:rPr>
              <w:t>parties.</w:t>
            </w:r>
          </w:p>
          <w:p w14:paraId="783C1E37" w14:textId="77777777" w:rsidR="00F86636" w:rsidRPr="00F86636" w:rsidRDefault="00F86636" w:rsidP="00F86636"/>
          <w:p w14:paraId="423109A7" w14:textId="77777777" w:rsidR="00F86636" w:rsidRPr="00F86636" w:rsidRDefault="00F86636" w:rsidP="00F86636"/>
          <w:p w14:paraId="7919EB79" w14:textId="77777777" w:rsidR="00F86636" w:rsidRPr="00F86636" w:rsidRDefault="00F86636" w:rsidP="00F86636"/>
          <w:p w14:paraId="22D381CC" w14:textId="77777777" w:rsidR="00F86636" w:rsidRPr="00F86636" w:rsidRDefault="00F86636" w:rsidP="00F86636"/>
          <w:p w14:paraId="25664F25" w14:textId="77777777" w:rsidR="00F86636" w:rsidRPr="00F86636" w:rsidRDefault="00F86636" w:rsidP="00F86636"/>
          <w:p w14:paraId="01A7DCA0" w14:textId="77777777" w:rsidR="00F86636" w:rsidRPr="00F86636" w:rsidRDefault="00F86636" w:rsidP="00F86636"/>
          <w:p w14:paraId="490BA738" w14:textId="77777777" w:rsidR="00F86636" w:rsidRPr="00F86636" w:rsidRDefault="00F86636" w:rsidP="00F86636"/>
          <w:p w14:paraId="764D357E" w14:textId="5F1AEFE3" w:rsidR="00F86636" w:rsidRPr="00F86636" w:rsidRDefault="00F86636" w:rsidP="00F86636">
            <w:pPr>
              <w:tabs>
                <w:tab w:val="left" w:pos="1725"/>
              </w:tabs>
            </w:pPr>
            <w:r>
              <w:tab/>
            </w:r>
          </w:p>
        </w:tc>
      </w:tr>
    </w:tbl>
    <w:p w14:paraId="1DECCE28" w14:textId="7B43EF5B" w:rsidR="00F86636" w:rsidRPr="00F86636" w:rsidRDefault="00F86636" w:rsidP="00F86636">
      <w:pPr>
        <w:rPr>
          <w:sz w:val="24"/>
        </w:rPr>
        <w:sectPr w:rsidR="00F86636" w:rsidRPr="00F86636">
          <w:pgSz w:w="12240" w:h="15840"/>
          <w:pgMar w:top="900" w:right="600" w:bottom="1200" w:left="580" w:header="0" w:footer="932" w:gutter="0"/>
          <w:cols w:space="720"/>
        </w:sectPr>
      </w:pPr>
    </w:p>
    <w:tbl>
      <w:tblPr>
        <w:tblW w:w="0" w:type="auto"/>
        <w:tblInd w:w="1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802"/>
      </w:tblGrid>
      <w:tr w:rsidR="0054215D" w14:paraId="3559BE46" w14:textId="77777777">
        <w:trPr>
          <w:trHeight w:val="7582"/>
        </w:trPr>
        <w:tc>
          <w:tcPr>
            <w:tcW w:w="10802" w:type="dxa"/>
          </w:tcPr>
          <w:p w14:paraId="20AD84A3" w14:textId="77777777" w:rsidR="0054215D" w:rsidRDefault="0054215D">
            <w:pPr>
              <w:pStyle w:val="TableParagraph"/>
              <w:spacing w:before="10"/>
              <w:ind w:left="0"/>
              <w:rPr>
                <w:b/>
                <w:sz w:val="23"/>
              </w:rPr>
            </w:pPr>
          </w:p>
          <w:p w14:paraId="3BC62C38" w14:textId="73C6DE2E" w:rsidR="0054215D" w:rsidRDefault="0046302A" w:rsidP="0046302A">
            <w:pPr>
              <w:pStyle w:val="TableParagraph"/>
              <w:ind w:left="120" w:right="555" w:firstLine="131"/>
              <w:rPr>
                <w:b/>
                <w:sz w:val="24"/>
              </w:rPr>
            </w:pPr>
            <w:r>
              <w:rPr>
                <w:b/>
                <w:sz w:val="24"/>
              </w:rPr>
              <w:t xml:space="preserve"> </w:t>
            </w:r>
            <w:r w:rsidR="00930868">
              <w:rPr>
                <w:b/>
                <w:sz w:val="24"/>
              </w:rPr>
              <w:t>NAC 284.6562 Request for hearing to determine reasonableness of dismissal, demotion or</w:t>
            </w:r>
            <w:r>
              <w:rPr>
                <w:b/>
                <w:sz w:val="24"/>
              </w:rPr>
              <w:t xml:space="preserve"> </w:t>
            </w:r>
            <w:r w:rsidR="00930868">
              <w:rPr>
                <w:b/>
                <w:sz w:val="24"/>
              </w:rPr>
              <w:t>suspension</w:t>
            </w:r>
          </w:p>
          <w:p w14:paraId="3C9B335D" w14:textId="77777777" w:rsidR="0054215D" w:rsidRDefault="00930868" w:rsidP="0046302A">
            <w:pPr>
              <w:pStyle w:val="TableParagraph"/>
              <w:numPr>
                <w:ilvl w:val="0"/>
                <w:numId w:val="3"/>
              </w:numPr>
              <w:tabs>
                <w:tab w:val="left" w:pos="792"/>
                <w:tab w:val="left" w:pos="793"/>
              </w:tabs>
              <w:ind w:left="120" w:right="180" w:firstLine="131"/>
              <w:rPr>
                <w:sz w:val="24"/>
              </w:rPr>
            </w:pPr>
            <w:r>
              <w:rPr>
                <w:sz w:val="24"/>
              </w:rPr>
              <w:t>A permanent employee who has been dismissed, demoted or suspended may request a hearing before the hearing officer of the Commission, pursuant to NRS 284.390, within 10 working days after the</w:t>
            </w:r>
            <w:r>
              <w:rPr>
                <w:spacing w:val="-24"/>
                <w:sz w:val="24"/>
              </w:rPr>
              <w:t xml:space="preserve"> </w:t>
            </w:r>
            <w:r>
              <w:rPr>
                <w:sz w:val="24"/>
              </w:rPr>
              <w:t>effective date of his or her dismissal, demotion or suspension. For the purpose of determining the time limit for making such a request, the effective date of the dismissal, demotion or suspension is the first day that the disciplinary action takes</w:t>
            </w:r>
            <w:r>
              <w:rPr>
                <w:spacing w:val="-2"/>
                <w:sz w:val="24"/>
              </w:rPr>
              <w:t xml:space="preserve"> </w:t>
            </w:r>
            <w:r>
              <w:rPr>
                <w:sz w:val="24"/>
              </w:rPr>
              <w:t>effect.</w:t>
            </w:r>
          </w:p>
          <w:p w14:paraId="290E5A84" w14:textId="77777777" w:rsidR="0054215D" w:rsidRDefault="00930868">
            <w:pPr>
              <w:pStyle w:val="TableParagraph"/>
              <w:numPr>
                <w:ilvl w:val="0"/>
                <w:numId w:val="3"/>
              </w:numPr>
              <w:tabs>
                <w:tab w:val="left" w:pos="792"/>
                <w:tab w:val="left" w:pos="793"/>
              </w:tabs>
              <w:spacing w:before="1"/>
              <w:ind w:left="792" w:hanging="542"/>
              <w:rPr>
                <w:sz w:val="24"/>
              </w:rPr>
            </w:pPr>
            <w:r>
              <w:rPr>
                <w:sz w:val="24"/>
              </w:rPr>
              <w:t>Except as otherwise provided in subsection 3, such a request must</w:t>
            </w:r>
            <w:r>
              <w:rPr>
                <w:spacing w:val="-7"/>
                <w:sz w:val="24"/>
              </w:rPr>
              <w:t xml:space="preserve"> </w:t>
            </w:r>
            <w:r>
              <w:rPr>
                <w:sz w:val="24"/>
              </w:rPr>
              <w:t>be:</w:t>
            </w:r>
          </w:p>
          <w:p w14:paraId="26B34ABA" w14:textId="77777777" w:rsidR="0054215D" w:rsidRDefault="00930868">
            <w:pPr>
              <w:pStyle w:val="TableParagraph"/>
              <w:numPr>
                <w:ilvl w:val="0"/>
                <w:numId w:val="2"/>
              </w:numPr>
              <w:tabs>
                <w:tab w:val="left" w:pos="577"/>
              </w:tabs>
              <w:ind w:hanging="326"/>
              <w:rPr>
                <w:sz w:val="24"/>
              </w:rPr>
            </w:pPr>
            <w:r>
              <w:rPr>
                <w:sz w:val="24"/>
              </w:rPr>
              <w:t>Addressed and submitted as required pursuant to NAC 284.778;</w:t>
            </w:r>
            <w:r>
              <w:rPr>
                <w:spacing w:val="-8"/>
                <w:sz w:val="24"/>
              </w:rPr>
              <w:t xml:space="preserve"> </w:t>
            </w:r>
            <w:r>
              <w:rPr>
                <w:sz w:val="24"/>
              </w:rPr>
              <w:t>and</w:t>
            </w:r>
          </w:p>
          <w:p w14:paraId="47469411" w14:textId="77777777" w:rsidR="0054215D" w:rsidRDefault="00930868" w:rsidP="0046302A">
            <w:pPr>
              <w:pStyle w:val="TableParagraph"/>
              <w:numPr>
                <w:ilvl w:val="0"/>
                <w:numId w:val="2"/>
              </w:numPr>
              <w:tabs>
                <w:tab w:val="left" w:pos="591"/>
              </w:tabs>
              <w:ind w:left="120" w:right="379" w:firstLine="131"/>
              <w:rPr>
                <w:sz w:val="24"/>
              </w:rPr>
            </w:pPr>
            <w:r>
              <w:rPr>
                <w:sz w:val="24"/>
              </w:rPr>
              <w:t>Accompanied by the written notification of the appointing authority’s decision regarding the</w:t>
            </w:r>
            <w:r>
              <w:rPr>
                <w:spacing w:val="-19"/>
                <w:sz w:val="24"/>
              </w:rPr>
              <w:t xml:space="preserve"> </w:t>
            </w:r>
            <w:r>
              <w:rPr>
                <w:sz w:val="24"/>
              </w:rPr>
              <w:t>proposed action provided to the employee pursuant to subsection 7 of NAC 284.6561.</w:t>
            </w:r>
          </w:p>
          <w:p w14:paraId="79AB297D" w14:textId="0F85F3BC" w:rsidR="0054215D" w:rsidRDefault="00930868" w:rsidP="0046302A">
            <w:pPr>
              <w:pStyle w:val="TableParagraph"/>
              <w:numPr>
                <w:ilvl w:val="0"/>
                <w:numId w:val="1"/>
              </w:numPr>
              <w:tabs>
                <w:tab w:val="left" w:pos="770"/>
                <w:tab w:val="left" w:pos="771"/>
              </w:tabs>
              <w:ind w:left="120" w:right="196" w:firstLine="131"/>
              <w:rPr>
                <w:sz w:val="23"/>
              </w:rPr>
            </w:pPr>
            <w:r>
              <w:rPr>
                <w:sz w:val="23"/>
              </w:rPr>
              <w:t>If the appointing authority failed to provide the notification required pursuant to subsection 7 of NAC 284.6561 or the disciplinary action imposed was an immediate suspension or dismissal pursuant to the</w:t>
            </w:r>
            <w:r>
              <w:rPr>
                <w:spacing w:val="-35"/>
                <w:sz w:val="23"/>
              </w:rPr>
              <w:t xml:space="preserve"> </w:t>
            </w:r>
            <w:r>
              <w:rPr>
                <w:sz w:val="23"/>
              </w:rPr>
              <w:t>standards and procedures set forth in NAC 284.6563, the written notification of the appointing authority’s decision regarding the proposed action need not accompany the request for a</w:t>
            </w:r>
            <w:r>
              <w:rPr>
                <w:spacing w:val="-16"/>
                <w:sz w:val="23"/>
              </w:rPr>
              <w:t xml:space="preserve"> </w:t>
            </w:r>
            <w:r>
              <w:rPr>
                <w:sz w:val="23"/>
              </w:rPr>
              <w:t>hearing.</w:t>
            </w:r>
          </w:p>
          <w:p w14:paraId="36638E08" w14:textId="77777777" w:rsidR="0054215D" w:rsidRDefault="0054215D">
            <w:pPr>
              <w:pStyle w:val="TableParagraph"/>
              <w:spacing w:before="5"/>
              <w:ind w:left="0"/>
              <w:rPr>
                <w:b/>
                <w:sz w:val="23"/>
              </w:rPr>
            </w:pPr>
          </w:p>
          <w:p w14:paraId="244C98DB" w14:textId="77777777" w:rsidR="0054215D" w:rsidRDefault="00930868">
            <w:pPr>
              <w:pStyle w:val="TableParagraph"/>
              <w:ind w:left="381"/>
              <w:rPr>
                <w:b/>
                <w:sz w:val="24"/>
              </w:rPr>
            </w:pPr>
            <w:r>
              <w:rPr>
                <w:b/>
                <w:sz w:val="24"/>
              </w:rPr>
              <w:t>NAC 284.778 states in part, “Request for hearing and other communications.</w:t>
            </w:r>
          </w:p>
          <w:p w14:paraId="2990DC22" w14:textId="77777777" w:rsidR="0054215D" w:rsidRDefault="00930868">
            <w:pPr>
              <w:pStyle w:val="TableParagraph"/>
              <w:numPr>
                <w:ilvl w:val="1"/>
                <w:numId w:val="1"/>
              </w:numPr>
              <w:tabs>
                <w:tab w:val="left" w:pos="801"/>
                <w:tab w:val="left" w:pos="802"/>
              </w:tabs>
              <w:ind w:right="419" w:firstLine="129"/>
              <w:rPr>
                <w:sz w:val="24"/>
              </w:rPr>
            </w:pPr>
            <w:r>
              <w:rPr>
                <w:sz w:val="24"/>
              </w:rPr>
              <w:t>A request for an appeal must be addressed to the Administrator and submitted on the form</w:t>
            </w:r>
            <w:r>
              <w:rPr>
                <w:spacing w:val="-14"/>
                <w:sz w:val="24"/>
              </w:rPr>
              <w:t xml:space="preserve"> </w:t>
            </w:r>
            <w:r>
              <w:rPr>
                <w:sz w:val="24"/>
              </w:rPr>
              <w:t>provided by the Division of Human Resource</w:t>
            </w:r>
            <w:r>
              <w:rPr>
                <w:spacing w:val="-7"/>
                <w:sz w:val="24"/>
              </w:rPr>
              <w:t xml:space="preserve"> </w:t>
            </w:r>
            <w:r>
              <w:rPr>
                <w:sz w:val="24"/>
              </w:rPr>
              <w:t>Management.”</w:t>
            </w:r>
          </w:p>
        </w:tc>
      </w:tr>
    </w:tbl>
    <w:p w14:paraId="4EE54691" w14:textId="77777777" w:rsidR="00930868" w:rsidRDefault="00930868"/>
    <w:sectPr w:rsidR="00930868">
      <w:pgSz w:w="12240" w:h="15840"/>
      <w:pgMar w:top="660" w:right="600" w:bottom="1200" w:left="58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FB26C" w14:textId="77777777" w:rsidR="00EB06C1" w:rsidRDefault="00EB06C1">
      <w:r>
        <w:separator/>
      </w:r>
    </w:p>
  </w:endnote>
  <w:endnote w:type="continuationSeparator" w:id="0">
    <w:p w14:paraId="3F92A529" w14:textId="77777777" w:rsidR="00EB06C1" w:rsidRDefault="00EB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1C76D" w14:textId="001B187A" w:rsidR="00DA1965" w:rsidRDefault="00DA1965">
    <w:pPr>
      <w:pStyle w:val="Footer"/>
    </w:pPr>
    <w:r>
      <w:t xml:space="preserve">HR-54    Revised: </w:t>
    </w:r>
    <w:r w:rsidR="004B78F5">
      <w:t>9/2024</w:t>
    </w:r>
  </w:p>
  <w:p w14:paraId="189D8BE8" w14:textId="18833ED6" w:rsidR="0054215D" w:rsidRDefault="0054215D">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FF900" w14:textId="77777777" w:rsidR="00EB06C1" w:rsidRDefault="00EB06C1">
      <w:r>
        <w:separator/>
      </w:r>
    </w:p>
  </w:footnote>
  <w:footnote w:type="continuationSeparator" w:id="0">
    <w:p w14:paraId="3B358219" w14:textId="77777777" w:rsidR="00EB06C1" w:rsidRDefault="00EB0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642C"/>
    <w:multiLevelType w:val="hybridMultilevel"/>
    <w:tmpl w:val="867EF0F0"/>
    <w:lvl w:ilvl="0" w:tplc="AC18A356">
      <w:start w:val="3"/>
      <w:numFmt w:val="decimal"/>
      <w:lvlText w:val="%1."/>
      <w:lvlJc w:val="left"/>
      <w:pPr>
        <w:ind w:left="251" w:hanging="519"/>
        <w:jc w:val="left"/>
      </w:pPr>
      <w:rPr>
        <w:rFonts w:ascii="Times New Roman" w:eastAsia="Times New Roman" w:hAnsi="Times New Roman" w:cs="Times New Roman" w:hint="default"/>
        <w:w w:val="100"/>
        <w:sz w:val="23"/>
        <w:szCs w:val="23"/>
        <w:lang w:val="en-US" w:eastAsia="en-US" w:bidi="en-US"/>
      </w:rPr>
    </w:lvl>
    <w:lvl w:ilvl="1" w:tplc="A73675E6">
      <w:start w:val="1"/>
      <w:numFmt w:val="decimal"/>
      <w:lvlText w:val="%2."/>
      <w:lvlJc w:val="left"/>
      <w:pPr>
        <w:ind w:left="251" w:hanging="421"/>
        <w:jc w:val="left"/>
      </w:pPr>
      <w:rPr>
        <w:rFonts w:ascii="Times New Roman" w:eastAsia="Times New Roman" w:hAnsi="Times New Roman" w:cs="Times New Roman" w:hint="default"/>
        <w:spacing w:val="-5"/>
        <w:w w:val="99"/>
        <w:sz w:val="24"/>
        <w:szCs w:val="24"/>
        <w:lang w:val="en-US" w:eastAsia="en-US" w:bidi="en-US"/>
      </w:rPr>
    </w:lvl>
    <w:lvl w:ilvl="2" w:tplc="5B24093E">
      <w:numFmt w:val="bullet"/>
      <w:lvlText w:val="•"/>
      <w:lvlJc w:val="left"/>
      <w:pPr>
        <w:ind w:left="2366" w:hanging="421"/>
      </w:pPr>
      <w:rPr>
        <w:rFonts w:hint="default"/>
        <w:lang w:val="en-US" w:eastAsia="en-US" w:bidi="en-US"/>
      </w:rPr>
    </w:lvl>
    <w:lvl w:ilvl="3" w:tplc="EE6EB0E8">
      <w:numFmt w:val="bullet"/>
      <w:lvlText w:val="•"/>
      <w:lvlJc w:val="left"/>
      <w:pPr>
        <w:ind w:left="3419" w:hanging="421"/>
      </w:pPr>
      <w:rPr>
        <w:rFonts w:hint="default"/>
        <w:lang w:val="en-US" w:eastAsia="en-US" w:bidi="en-US"/>
      </w:rPr>
    </w:lvl>
    <w:lvl w:ilvl="4" w:tplc="4D0890CE">
      <w:numFmt w:val="bullet"/>
      <w:lvlText w:val="•"/>
      <w:lvlJc w:val="left"/>
      <w:pPr>
        <w:ind w:left="4472" w:hanging="421"/>
      </w:pPr>
      <w:rPr>
        <w:rFonts w:hint="default"/>
        <w:lang w:val="en-US" w:eastAsia="en-US" w:bidi="en-US"/>
      </w:rPr>
    </w:lvl>
    <w:lvl w:ilvl="5" w:tplc="982069A0">
      <w:numFmt w:val="bullet"/>
      <w:lvlText w:val="•"/>
      <w:lvlJc w:val="left"/>
      <w:pPr>
        <w:ind w:left="5526" w:hanging="421"/>
      </w:pPr>
      <w:rPr>
        <w:rFonts w:hint="default"/>
        <w:lang w:val="en-US" w:eastAsia="en-US" w:bidi="en-US"/>
      </w:rPr>
    </w:lvl>
    <w:lvl w:ilvl="6" w:tplc="93AC9D90">
      <w:numFmt w:val="bullet"/>
      <w:lvlText w:val="•"/>
      <w:lvlJc w:val="left"/>
      <w:pPr>
        <w:ind w:left="6579" w:hanging="421"/>
      </w:pPr>
      <w:rPr>
        <w:rFonts w:hint="default"/>
        <w:lang w:val="en-US" w:eastAsia="en-US" w:bidi="en-US"/>
      </w:rPr>
    </w:lvl>
    <w:lvl w:ilvl="7" w:tplc="2DCAEED6">
      <w:numFmt w:val="bullet"/>
      <w:lvlText w:val="•"/>
      <w:lvlJc w:val="left"/>
      <w:pPr>
        <w:ind w:left="7632" w:hanging="421"/>
      </w:pPr>
      <w:rPr>
        <w:rFonts w:hint="default"/>
        <w:lang w:val="en-US" w:eastAsia="en-US" w:bidi="en-US"/>
      </w:rPr>
    </w:lvl>
    <w:lvl w:ilvl="8" w:tplc="1A604E08">
      <w:numFmt w:val="bullet"/>
      <w:lvlText w:val="•"/>
      <w:lvlJc w:val="left"/>
      <w:pPr>
        <w:ind w:left="8685" w:hanging="421"/>
      </w:pPr>
      <w:rPr>
        <w:rFonts w:hint="default"/>
        <w:lang w:val="en-US" w:eastAsia="en-US" w:bidi="en-US"/>
      </w:rPr>
    </w:lvl>
  </w:abstractNum>
  <w:abstractNum w:abstractNumId="1" w15:restartNumberingAfterBreak="0">
    <w:nsid w:val="0AEB0833"/>
    <w:multiLevelType w:val="hybridMultilevel"/>
    <w:tmpl w:val="85907586"/>
    <w:lvl w:ilvl="0" w:tplc="0F3E2A80">
      <w:start w:val="1"/>
      <w:numFmt w:val="decimal"/>
      <w:lvlText w:val="%1."/>
      <w:lvlJc w:val="left"/>
      <w:pPr>
        <w:ind w:left="251" w:hanging="421"/>
        <w:jc w:val="left"/>
      </w:pPr>
      <w:rPr>
        <w:rFonts w:ascii="Times New Roman" w:eastAsia="Times New Roman" w:hAnsi="Times New Roman" w:cs="Times New Roman" w:hint="default"/>
        <w:spacing w:val="-17"/>
        <w:w w:val="99"/>
        <w:sz w:val="24"/>
        <w:szCs w:val="24"/>
        <w:lang w:val="en-US" w:eastAsia="en-US" w:bidi="en-US"/>
      </w:rPr>
    </w:lvl>
    <w:lvl w:ilvl="1" w:tplc="BC5E1D20">
      <w:numFmt w:val="bullet"/>
      <w:lvlText w:val="•"/>
      <w:lvlJc w:val="left"/>
      <w:pPr>
        <w:ind w:left="1313" w:hanging="421"/>
      </w:pPr>
      <w:rPr>
        <w:rFonts w:hint="default"/>
        <w:lang w:val="en-US" w:eastAsia="en-US" w:bidi="en-US"/>
      </w:rPr>
    </w:lvl>
    <w:lvl w:ilvl="2" w:tplc="BABA1EF0">
      <w:numFmt w:val="bullet"/>
      <w:lvlText w:val="•"/>
      <w:lvlJc w:val="left"/>
      <w:pPr>
        <w:ind w:left="2366" w:hanging="421"/>
      </w:pPr>
      <w:rPr>
        <w:rFonts w:hint="default"/>
        <w:lang w:val="en-US" w:eastAsia="en-US" w:bidi="en-US"/>
      </w:rPr>
    </w:lvl>
    <w:lvl w:ilvl="3" w:tplc="4FDE63E0">
      <w:numFmt w:val="bullet"/>
      <w:lvlText w:val="•"/>
      <w:lvlJc w:val="left"/>
      <w:pPr>
        <w:ind w:left="3419" w:hanging="421"/>
      </w:pPr>
      <w:rPr>
        <w:rFonts w:hint="default"/>
        <w:lang w:val="en-US" w:eastAsia="en-US" w:bidi="en-US"/>
      </w:rPr>
    </w:lvl>
    <w:lvl w:ilvl="4" w:tplc="16E6B952">
      <w:numFmt w:val="bullet"/>
      <w:lvlText w:val="•"/>
      <w:lvlJc w:val="left"/>
      <w:pPr>
        <w:ind w:left="4472" w:hanging="421"/>
      </w:pPr>
      <w:rPr>
        <w:rFonts w:hint="default"/>
        <w:lang w:val="en-US" w:eastAsia="en-US" w:bidi="en-US"/>
      </w:rPr>
    </w:lvl>
    <w:lvl w:ilvl="5" w:tplc="1DA47850">
      <w:numFmt w:val="bullet"/>
      <w:lvlText w:val="•"/>
      <w:lvlJc w:val="left"/>
      <w:pPr>
        <w:ind w:left="5526" w:hanging="421"/>
      </w:pPr>
      <w:rPr>
        <w:rFonts w:hint="default"/>
        <w:lang w:val="en-US" w:eastAsia="en-US" w:bidi="en-US"/>
      </w:rPr>
    </w:lvl>
    <w:lvl w:ilvl="6" w:tplc="2AC091B4">
      <w:numFmt w:val="bullet"/>
      <w:lvlText w:val="•"/>
      <w:lvlJc w:val="left"/>
      <w:pPr>
        <w:ind w:left="6579" w:hanging="421"/>
      </w:pPr>
      <w:rPr>
        <w:rFonts w:hint="default"/>
        <w:lang w:val="en-US" w:eastAsia="en-US" w:bidi="en-US"/>
      </w:rPr>
    </w:lvl>
    <w:lvl w:ilvl="7" w:tplc="535073A6">
      <w:numFmt w:val="bullet"/>
      <w:lvlText w:val="•"/>
      <w:lvlJc w:val="left"/>
      <w:pPr>
        <w:ind w:left="7632" w:hanging="421"/>
      </w:pPr>
      <w:rPr>
        <w:rFonts w:hint="default"/>
        <w:lang w:val="en-US" w:eastAsia="en-US" w:bidi="en-US"/>
      </w:rPr>
    </w:lvl>
    <w:lvl w:ilvl="8" w:tplc="03E6020C">
      <w:numFmt w:val="bullet"/>
      <w:lvlText w:val="•"/>
      <w:lvlJc w:val="left"/>
      <w:pPr>
        <w:ind w:left="8685" w:hanging="421"/>
      </w:pPr>
      <w:rPr>
        <w:rFonts w:hint="default"/>
        <w:lang w:val="en-US" w:eastAsia="en-US" w:bidi="en-US"/>
      </w:rPr>
    </w:lvl>
  </w:abstractNum>
  <w:abstractNum w:abstractNumId="2" w15:restartNumberingAfterBreak="0">
    <w:nsid w:val="1F442172"/>
    <w:multiLevelType w:val="hybridMultilevel"/>
    <w:tmpl w:val="8E9ECB00"/>
    <w:lvl w:ilvl="0" w:tplc="79008FCA">
      <w:start w:val="1"/>
      <w:numFmt w:val="decimal"/>
      <w:lvlText w:val="%1."/>
      <w:lvlJc w:val="left"/>
      <w:pPr>
        <w:ind w:left="251" w:hanging="541"/>
        <w:jc w:val="left"/>
      </w:pPr>
      <w:rPr>
        <w:rFonts w:ascii="Times New Roman" w:eastAsia="Times New Roman" w:hAnsi="Times New Roman" w:cs="Times New Roman" w:hint="default"/>
        <w:spacing w:val="-5"/>
        <w:w w:val="99"/>
        <w:sz w:val="24"/>
        <w:szCs w:val="24"/>
        <w:lang w:val="en-US" w:eastAsia="en-US" w:bidi="en-US"/>
      </w:rPr>
    </w:lvl>
    <w:lvl w:ilvl="1" w:tplc="CDE8B3B6">
      <w:numFmt w:val="bullet"/>
      <w:lvlText w:val="•"/>
      <w:lvlJc w:val="left"/>
      <w:pPr>
        <w:ind w:left="1313" w:hanging="541"/>
      </w:pPr>
      <w:rPr>
        <w:rFonts w:hint="default"/>
        <w:lang w:val="en-US" w:eastAsia="en-US" w:bidi="en-US"/>
      </w:rPr>
    </w:lvl>
    <w:lvl w:ilvl="2" w:tplc="F50C9992">
      <w:numFmt w:val="bullet"/>
      <w:lvlText w:val="•"/>
      <w:lvlJc w:val="left"/>
      <w:pPr>
        <w:ind w:left="2366" w:hanging="541"/>
      </w:pPr>
      <w:rPr>
        <w:rFonts w:hint="default"/>
        <w:lang w:val="en-US" w:eastAsia="en-US" w:bidi="en-US"/>
      </w:rPr>
    </w:lvl>
    <w:lvl w:ilvl="3" w:tplc="EE0E2D3C">
      <w:numFmt w:val="bullet"/>
      <w:lvlText w:val="•"/>
      <w:lvlJc w:val="left"/>
      <w:pPr>
        <w:ind w:left="3419" w:hanging="541"/>
      </w:pPr>
      <w:rPr>
        <w:rFonts w:hint="default"/>
        <w:lang w:val="en-US" w:eastAsia="en-US" w:bidi="en-US"/>
      </w:rPr>
    </w:lvl>
    <w:lvl w:ilvl="4" w:tplc="DD6C2AB8">
      <w:numFmt w:val="bullet"/>
      <w:lvlText w:val="•"/>
      <w:lvlJc w:val="left"/>
      <w:pPr>
        <w:ind w:left="4472" w:hanging="541"/>
      </w:pPr>
      <w:rPr>
        <w:rFonts w:hint="default"/>
        <w:lang w:val="en-US" w:eastAsia="en-US" w:bidi="en-US"/>
      </w:rPr>
    </w:lvl>
    <w:lvl w:ilvl="5" w:tplc="2FDA0E22">
      <w:numFmt w:val="bullet"/>
      <w:lvlText w:val="•"/>
      <w:lvlJc w:val="left"/>
      <w:pPr>
        <w:ind w:left="5526" w:hanging="541"/>
      </w:pPr>
      <w:rPr>
        <w:rFonts w:hint="default"/>
        <w:lang w:val="en-US" w:eastAsia="en-US" w:bidi="en-US"/>
      </w:rPr>
    </w:lvl>
    <w:lvl w:ilvl="6" w:tplc="856CE6A2">
      <w:numFmt w:val="bullet"/>
      <w:lvlText w:val="•"/>
      <w:lvlJc w:val="left"/>
      <w:pPr>
        <w:ind w:left="6579" w:hanging="541"/>
      </w:pPr>
      <w:rPr>
        <w:rFonts w:hint="default"/>
        <w:lang w:val="en-US" w:eastAsia="en-US" w:bidi="en-US"/>
      </w:rPr>
    </w:lvl>
    <w:lvl w:ilvl="7" w:tplc="83DC1E64">
      <w:numFmt w:val="bullet"/>
      <w:lvlText w:val="•"/>
      <w:lvlJc w:val="left"/>
      <w:pPr>
        <w:ind w:left="7632" w:hanging="541"/>
      </w:pPr>
      <w:rPr>
        <w:rFonts w:hint="default"/>
        <w:lang w:val="en-US" w:eastAsia="en-US" w:bidi="en-US"/>
      </w:rPr>
    </w:lvl>
    <w:lvl w:ilvl="8" w:tplc="4666339A">
      <w:numFmt w:val="bullet"/>
      <w:lvlText w:val="•"/>
      <w:lvlJc w:val="left"/>
      <w:pPr>
        <w:ind w:left="8685" w:hanging="541"/>
      </w:pPr>
      <w:rPr>
        <w:rFonts w:hint="default"/>
        <w:lang w:val="en-US" w:eastAsia="en-US" w:bidi="en-US"/>
      </w:rPr>
    </w:lvl>
  </w:abstractNum>
  <w:abstractNum w:abstractNumId="3" w15:restartNumberingAfterBreak="0">
    <w:nsid w:val="632264BE"/>
    <w:multiLevelType w:val="hybridMultilevel"/>
    <w:tmpl w:val="494402B8"/>
    <w:lvl w:ilvl="0" w:tplc="9F18E8EA">
      <w:start w:val="1"/>
      <w:numFmt w:val="decimal"/>
      <w:lvlText w:val="%1."/>
      <w:lvlJc w:val="left"/>
      <w:pPr>
        <w:ind w:left="251" w:hanging="421"/>
        <w:jc w:val="left"/>
      </w:pPr>
      <w:rPr>
        <w:rFonts w:hint="default"/>
        <w:spacing w:val="-15"/>
        <w:w w:val="99"/>
        <w:lang w:val="en-US" w:eastAsia="en-US" w:bidi="en-US"/>
      </w:rPr>
    </w:lvl>
    <w:lvl w:ilvl="1" w:tplc="DD28045A">
      <w:numFmt w:val="bullet"/>
      <w:lvlText w:val="•"/>
      <w:lvlJc w:val="left"/>
      <w:pPr>
        <w:ind w:left="1313" w:hanging="421"/>
      </w:pPr>
      <w:rPr>
        <w:rFonts w:hint="default"/>
        <w:lang w:val="en-US" w:eastAsia="en-US" w:bidi="en-US"/>
      </w:rPr>
    </w:lvl>
    <w:lvl w:ilvl="2" w:tplc="57D86500">
      <w:numFmt w:val="bullet"/>
      <w:lvlText w:val="•"/>
      <w:lvlJc w:val="left"/>
      <w:pPr>
        <w:ind w:left="2366" w:hanging="421"/>
      </w:pPr>
      <w:rPr>
        <w:rFonts w:hint="default"/>
        <w:lang w:val="en-US" w:eastAsia="en-US" w:bidi="en-US"/>
      </w:rPr>
    </w:lvl>
    <w:lvl w:ilvl="3" w:tplc="4F9C7B3C">
      <w:numFmt w:val="bullet"/>
      <w:lvlText w:val="•"/>
      <w:lvlJc w:val="left"/>
      <w:pPr>
        <w:ind w:left="3419" w:hanging="421"/>
      </w:pPr>
      <w:rPr>
        <w:rFonts w:hint="default"/>
        <w:lang w:val="en-US" w:eastAsia="en-US" w:bidi="en-US"/>
      </w:rPr>
    </w:lvl>
    <w:lvl w:ilvl="4" w:tplc="2E8644B2">
      <w:numFmt w:val="bullet"/>
      <w:lvlText w:val="•"/>
      <w:lvlJc w:val="left"/>
      <w:pPr>
        <w:ind w:left="4472" w:hanging="421"/>
      </w:pPr>
      <w:rPr>
        <w:rFonts w:hint="default"/>
        <w:lang w:val="en-US" w:eastAsia="en-US" w:bidi="en-US"/>
      </w:rPr>
    </w:lvl>
    <w:lvl w:ilvl="5" w:tplc="AFBAF364">
      <w:numFmt w:val="bullet"/>
      <w:lvlText w:val="•"/>
      <w:lvlJc w:val="left"/>
      <w:pPr>
        <w:ind w:left="5526" w:hanging="421"/>
      </w:pPr>
      <w:rPr>
        <w:rFonts w:hint="default"/>
        <w:lang w:val="en-US" w:eastAsia="en-US" w:bidi="en-US"/>
      </w:rPr>
    </w:lvl>
    <w:lvl w:ilvl="6" w:tplc="C64A9828">
      <w:numFmt w:val="bullet"/>
      <w:lvlText w:val="•"/>
      <w:lvlJc w:val="left"/>
      <w:pPr>
        <w:ind w:left="6579" w:hanging="421"/>
      </w:pPr>
      <w:rPr>
        <w:rFonts w:hint="default"/>
        <w:lang w:val="en-US" w:eastAsia="en-US" w:bidi="en-US"/>
      </w:rPr>
    </w:lvl>
    <w:lvl w:ilvl="7" w:tplc="E3886BF2">
      <w:numFmt w:val="bullet"/>
      <w:lvlText w:val="•"/>
      <w:lvlJc w:val="left"/>
      <w:pPr>
        <w:ind w:left="7632" w:hanging="421"/>
      </w:pPr>
      <w:rPr>
        <w:rFonts w:hint="default"/>
        <w:lang w:val="en-US" w:eastAsia="en-US" w:bidi="en-US"/>
      </w:rPr>
    </w:lvl>
    <w:lvl w:ilvl="8" w:tplc="8FBA408C">
      <w:numFmt w:val="bullet"/>
      <w:lvlText w:val="•"/>
      <w:lvlJc w:val="left"/>
      <w:pPr>
        <w:ind w:left="8685" w:hanging="421"/>
      </w:pPr>
      <w:rPr>
        <w:rFonts w:hint="default"/>
        <w:lang w:val="en-US" w:eastAsia="en-US" w:bidi="en-US"/>
      </w:rPr>
    </w:lvl>
  </w:abstractNum>
  <w:abstractNum w:abstractNumId="4" w15:restartNumberingAfterBreak="0">
    <w:nsid w:val="790E4F51"/>
    <w:multiLevelType w:val="hybridMultilevel"/>
    <w:tmpl w:val="58B0BB06"/>
    <w:lvl w:ilvl="0" w:tplc="4C9A0B70">
      <w:start w:val="1"/>
      <w:numFmt w:val="lowerLetter"/>
      <w:lvlText w:val="(%1)"/>
      <w:lvlJc w:val="left"/>
      <w:pPr>
        <w:ind w:left="576" w:hanging="325"/>
        <w:jc w:val="left"/>
      </w:pPr>
      <w:rPr>
        <w:rFonts w:ascii="Times New Roman" w:eastAsia="Times New Roman" w:hAnsi="Times New Roman" w:cs="Times New Roman" w:hint="default"/>
        <w:spacing w:val="-2"/>
        <w:w w:val="99"/>
        <w:sz w:val="24"/>
        <w:szCs w:val="24"/>
        <w:lang w:val="en-US" w:eastAsia="en-US" w:bidi="en-US"/>
      </w:rPr>
    </w:lvl>
    <w:lvl w:ilvl="1" w:tplc="22381F00">
      <w:numFmt w:val="bullet"/>
      <w:lvlText w:val="•"/>
      <w:lvlJc w:val="left"/>
      <w:pPr>
        <w:ind w:left="1601" w:hanging="325"/>
      </w:pPr>
      <w:rPr>
        <w:rFonts w:hint="default"/>
        <w:lang w:val="en-US" w:eastAsia="en-US" w:bidi="en-US"/>
      </w:rPr>
    </w:lvl>
    <w:lvl w:ilvl="2" w:tplc="B97E89B2">
      <w:numFmt w:val="bullet"/>
      <w:lvlText w:val="•"/>
      <w:lvlJc w:val="left"/>
      <w:pPr>
        <w:ind w:left="2622" w:hanging="325"/>
      </w:pPr>
      <w:rPr>
        <w:rFonts w:hint="default"/>
        <w:lang w:val="en-US" w:eastAsia="en-US" w:bidi="en-US"/>
      </w:rPr>
    </w:lvl>
    <w:lvl w:ilvl="3" w:tplc="E84C3AE6">
      <w:numFmt w:val="bullet"/>
      <w:lvlText w:val="•"/>
      <w:lvlJc w:val="left"/>
      <w:pPr>
        <w:ind w:left="3643" w:hanging="325"/>
      </w:pPr>
      <w:rPr>
        <w:rFonts w:hint="default"/>
        <w:lang w:val="en-US" w:eastAsia="en-US" w:bidi="en-US"/>
      </w:rPr>
    </w:lvl>
    <w:lvl w:ilvl="4" w:tplc="03901AD2">
      <w:numFmt w:val="bullet"/>
      <w:lvlText w:val="•"/>
      <w:lvlJc w:val="left"/>
      <w:pPr>
        <w:ind w:left="4664" w:hanging="325"/>
      </w:pPr>
      <w:rPr>
        <w:rFonts w:hint="default"/>
        <w:lang w:val="en-US" w:eastAsia="en-US" w:bidi="en-US"/>
      </w:rPr>
    </w:lvl>
    <w:lvl w:ilvl="5" w:tplc="4476B0F6">
      <w:numFmt w:val="bullet"/>
      <w:lvlText w:val="•"/>
      <w:lvlJc w:val="left"/>
      <w:pPr>
        <w:ind w:left="5686" w:hanging="325"/>
      </w:pPr>
      <w:rPr>
        <w:rFonts w:hint="default"/>
        <w:lang w:val="en-US" w:eastAsia="en-US" w:bidi="en-US"/>
      </w:rPr>
    </w:lvl>
    <w:lvl w:ilvl="6" w:tplc="75F82E54">
      <w:numFmt w:val="bullet"/>
      <w:lvlText w:val="•"/>
      <w:lvlJc w:val="left"/>
      <w:pPr>
        <w:ind w:left="6707" w:hanging="325"/>
      </w:pPr>
      <w:rPr>
        <w:rFonts w:hint="default"/>
        <w:lang w:val="en-US" w:eastAsia="en-US" w:bidi="en-US"/>
      </w:rPr>
    </w:lvl>
    <w:lvl w:ilvl="7" w:tplc="C128D45E">
      <w:numFmt w:val="bullet"/>
      <w:lvlText w:val="•"/>
      <w:lvlJc w:val="left"/>
      <w:pPr>
        <w:ind w:left="7728" w:hanging="325"/>
      </w:pPr>
      <w:rPr>
        <w:rFonts w:hint="default"/>
        <w:lang w:val="en-US" w:eastAsia="en-US" w:bidi="en-US"/>
      </w:rPr>
    </w:lvl>
    <w:lvl w:ilvl="8" w:tplc="9976D2FA">
      <w:numFmt w:val="bullet"/>
      <w:lvlText w:val="•"/>
      <w:lvlJc w:val="left"/>
      <w:pPr>
        <w:ind w:left="8749" w:hanging="325"/>
      </w:pPr>
      <w:rPr>
        <w:rFonts w:hint="default"/>
        <w:lang w:val="en-US" w:eastAsia="en-US" w:bidi="en-US"/>
      </w:rPr>
    </w:lvl>
  </w:abstractNum>
  <w:num w:numId="1" w16cid:durableId="1659264453">
    <w:abstractNumId w:val="0"/>
  </w:num>
  <w:num w:numId="2" w16cid:durableId="221597079">
    <w:abstractNumId w:val="4"/>
  </w:num>
  <w:num w:numId="3" w16cid:durableId="421688037">
    <w:abstractNumId w:val="2"/>
  </w:num>
  <w:num w:numId="4" w16cid:durableId="2067295660">
    <w:abstractNumId w:val="1"/>
  </w:num>
  <w:num w:numId="5" w16cid:durableId="1053693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5D"/>
    <w:rsid w:val="000511D5"/>
    <w:rsid w:val="000A1330"/>
    <w:rsid w:val="00312EBC"/>
    <w:rsid w:val="003C4C24"/>
    <w:rsid w:val="00401681"/>
    <w:rsid w:val="0046302A"/>
    <w:rsid w:val="004858BE"/>
    <w:rsid w:val="004B3AE9"/>
    <w:rsid w:val="004B78F5"/>
    <w:rsid w:val="00535837"/>
    <w:rsid w:val="0054215D"/>
    <w:rsid w:val="005861C7"/>
    <w:rsid w:val="005C01A6"/>
    <w:rsid w:val="00634E6D"/>
    <w:rsid w:val="006A564B"/>
    <w:rsid w:val="006E6CFD"/>
    <w:rsid w:val="00733519"/>
    <w:rsid w:val="00754D9E"/>
    <w:rsid w:val="00871DC6"/>
    <w:rsid w:val="008B1B9C"/>
    <w:rsid w:val="008B5A8E"/>
    <w:rsid w:val="00930868"/>
    <w:rsid w:val="00937065"/>
    <w:rsid w:val="009A2AAA"/>
    <w:rsid w:val="00A241BA"/>
    <w:rsid w:val="00A67E8D"/>
    <w:rsid w:val="00AA0464"/>
    <w:rsid w:val="00AA406D"/>
    <w:rsid w:val="00C01F03"/>
    <w:rsid w:val="00C1068C"/>
    <w:rsid w:val="00C6064B"/>
    <w:rsid w:val="00C93C77"/>
    <w:rsid w:val="00CC01CA"/>
    <w:rsid w:val="00D90B9D"/>
    <w:rsid w:val="00D928AA"/>
    <w:rsid w:val="00DA1965"/>
    <w:rsid w:val="00EA788A"/>
    <w:rsid w:val="00EB06C1"/>
    <w:rsid w:val="00F7416A"/>
    <w:rsid w:val="00F86636"/>
    <w:rsid w:val="00F93EF6"/>
    <w:rsid w:val="00FF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2A2ABD"/>
  <w15:docId w15:val="{E1AD9A86-0ABD-40A9-8817-CD9DE631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51"/>
    </w:pPr>
  </w:style>
  <w:style w:type="character" w:customStyle="1" w:styleId="Leadline">
    <w:name w:val="Leadline"/>
    <w:basedOn w:val="DefaultParagraphFont"/>
    <w:rsid w:val="0046302A"/>
    <w:rPr>
      <w:rFonts w:ascii="Times New Roman" w:hAnsi="Times New Roman" w:cs="Times New Roman" w:hint="default"/>
      <w:b/>
      <w:bCs/>
    </w:rPr>
  </w:style>
  <w:style w:type="paragraph" w:styleId="Header">
    <w:name w:val="header"/>
    <w:basedOn w:val="Normal"/>
    <w:link w:val="HeaderChar"/>
    <w:uiPriority w:val="99"/>
    <w:unhideWhenUsed/>
    <w:rsid w:val="00F86636"/>
    <w:pPr>
      <w:tabs>
        <w:tab w:val="center" w:pos="4680"/>
        <w:tab w:val="right" w:pos="9360"/>
      </w:tabs>
    </w:pPr>
  </w:style>
  <w:style w:type="character" w:customStyle="1" w:styleId="HeaderChar">
    <w:name w:val="Header Char"/>
    <w:basedOn w:val="DefaultParagraphFont"/>
    <w:link w:val="Header"/>
    <w:uiPriority w:val="99"/>
    <w:rsid w:val="00F86636"/>
    <w:rPr>
      <w:rFonts w:ascii="Times New Roman" w:eastAsia="Times New Roman" w:hAnsi="Times New Roman" w:cs="Times New Roman"/>
      <w:lang w:bidi="en-US"/>
    </w:rPr>
  </w:style>
  <w:style w:type="paragraph" w:styleId="Footer">
    <w:name w:val="footer"/>
    <w:basedOn w:val="Normal"/>
    <w:link w:val="FooterChar"/>
    <w:uiPriority w:val="99"/>
    <w:unhideWhenUsed/>
    <w:rsid w:val="00F86636"/>
    <w:pPr>
      <w:tabs>
        <w:tab w:val="center" w:pos="4680"/>
        <w:tab w:val="right" w:pos="9360"/>
      </w:tabs>
    </w:pPr>
  </w:style>
  <w:style w:type="character" w:customStyle="1" w:styleId="FooterChar">
    <w:name w:val="Footer Char"/>
    <w:basedOn w:val="DefaultParagraphFont"/>
    <w:link w:val="Footer"/>
    <w:uiPriority w:val="99"/>
    <w:rsid w:val="00F86636"/>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earingClerk@admin.nv.gov" TargetMode="External"/><Relationship Id="rId13" Type="http://schemas.openxmlformats.org/officeDocument/2006/relationships/hyperlink" Target="http://www.leg.state.nv.us/Division/Legal/LawLibrary/NRS/NRS-284.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leg.state.nv.us/Division/Legal/LawLibrary/NRS/NRS-284.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state.nv.us/Division/Legal/LawLibrary/NRS/NRS-233B.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g.state.nv.us/Division/Legal/LawLibrary/NRS/NRS-284.html" TargetMode="External"/><Relationship Id="rId4" Type="http://schemas.openxmlformats.org/officeDocument/2006/relationships/webSettings" Target="webSettings.xml"/><Relationship Id="rId9" Type="http://schemas.openxmlformats.org/officeDocument/2006/relationships/hyperlink" Target="http://www.leg.state.nv.us/Division/Legal/LawLibrary/NRS/NRS-284.html" TargetMode="External"/><Relationship Id="rId14" Type="http://schemas.openxmlformats.org/officeDocument/2006/relationships/hyperlink" Target="http://www.leg.state.nv.us/Division/Legal/LawLibrary/NRS/NRS-2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NPD-54 2/2019</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NPD-54 2/2019</dc:title>
  <dc:creator>Michelle Garton</dc:creator>
  <cp:lastModifiedBy>Nora N. Johnson</cp:lastModifiedBy>
  <cp:revision>5</cp:revision>
  <dcterms:created xsi:type="dcterms:W3CDTF">2024-09-05T16:01:00Z</dcterms:created>
  <dcterms:modified xsi:type="dcterms:W3CDTF">2024-09-05T16:05:00Z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Creator">
    <vt:lpwstr>Microsoft® Word for Office 365</vt:lpwstr>
  </property>
  <property fmtid="{D5CDD505-2E9C-101B-9397-08002B2CF9AE}" pid="4" name="LastSaved">
    <vt:filetime>2020-07-20T00:00:00Z</vt:filetime>
  </property>
</Properties>
</file>